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82" w:rsidRPr="00126782" w:rsidRDefault="00126782" w:rsidP="00126782">
      <w:pPr>
        <w:shd w:val="clear" w:color="auto" w:fill="FFFFFF"/>
        <w:spacing w:after="0" w:line="210" w:lineRule="atLeast"/>
        <w:rPr>
          <w:rFonts w:ascii="Arial" w:eastAsia="Times New Roman" w:hAnsi="Arial" w:cs="Arial"/>
          <w:b/>
          <w:color w:val="000000"/>
          <w:sz w:val="24"/>
          <w:szCs w:val="24"/>
        </w:rPr>
      </w:pPr>
      <w:r>
        <w:rPr>
          <w:rFonts w:ascii="Arial" w:eastAsia="Times New Roman" w:hAnsi="Arial" w:cs="Arial"/>
          <w:b/>
          <w:color w:val="000000"/>
          <w:sz w:val="24"/>
          <w:szCs w:val="24"/>
        </w:rPr>
        <w:t>Education</w:t>
      </w:r>
      <w:r w:rsidR="001F31D4">
        <w:rPr>
          <w:rFonts w:ascii="Arial" w:eastAsia="Times New Roman" w:hAnsi="Arial" w:cs="Arial"/>
          <w:b/>
          <w:color w:val="000000"/>
          <w:sz w:val="24"/>
          <w:szCs w:val="24"/>
        </w:rPr>
        <w:t>al</w:t>
      </w:r>
      <w:r>
        <w:rPr>
          <w:rFonts w:ascii="Arial" w:eastAsia="Times New Roman" w:hAnsi="Arial" w:cs="Arial"/>
          <w:b/>
          <w:color w:val="000000"/>
          <w:sz w:val="24"/>
          <w:szCs w:val="24"/>
        </w:rPr>
        <w:t xml:space="preserve"> Leadership</w:t>
      </w:r>
    </w:p>
    <w:p w:rsidR="00126782" w:rsidRDefault="00126782" w:rsidP="00126782">
      <w:pPr>
        <w:shd w:val="clear" w:color="auto" w:fill="FFFFFF"/>
        <w:spacing w:after="0" w:line="210" w:lineRule="atLeast"/>
        <w:rPr>
          <w:rFonts w:ascii="Arial" w:eastAsia="Times New Roman" w:hAnsi="Arial" w:cs="Arial"/>
          <w:color w:val="000000"/>
          <w:sz w:val="17"/>
          <w:szCs w:val="17"/>
        </w:rPr>
      </w:pPr>
      <w:r w:rsidRPr="00126782">
        <w:rPr>
          <w:rFonts w:ascii="Arial" w:eastAsia="Times New Roman" w:hAnsi="Arial" w:cs="Arial"/>
          <w:color w:val="000000"/>
          <w:sz w:val="17"/>
          <w:szCs w:val="17"/>
        </w:rPr>
        <w:t xml:space="preserve">March 2007 | Volume </w:t>
      </w:r>
      <w:r w:rsidRPr="00126782">
        <w:rPr>
          <w:rFonts w:ascii="Arial" w:eastAsia="Times New Roman" w:hAnsi="Arial" w:cs="Arial"/>
          <w:b/>
          <w:bCs/>
          <w:color w:val="000000"/>
          <w:sz w:val="17"/>
          <w:szCs w:val="17"/>
        </w:rPr>
        <w:t>64</w:t>
      </w:r>
      <w:r w:rsidRPr="00126782">
        <w:rPr>
          <w:rFonts w:ascii="Arial" w:eastAsia="Times New Roman" w:hAnsi="Arial" w:cs="Arial"/>
          <w:color w:val="000000"/>
          <w:sz w:val="17"/>
          <w:szCs w:val="17"/>
        </w:rPr>
        <w:t xml:space="preserve"> | Number </w:t>
      </w:r>
      <w:r w:rsidRPr="00126782">
        <w:rPr>
          <w:rFonts w:ascii="Arial" w:eastAsia="Times New Roman" w:hAnsi="Arial" w:cs="Arial"/>
          <w:b/>
          <w:bCs/>
          <w:color w:val="000000"/>
          <w:sz w:val="17"/>
          <w:szCs w:val="17"/>
        </w:rPr>
        <w:t>6</w:t>
      </w:r>
      <w:r w:rsidRPr="00126782">
        <w:rPr>
          <w:rFonts w:ascii="Arial" w:eastAsia="Times New Roman" w:hAnsi="Arial" w:cs="Arial"/>
          <w:color w:val="000000"/>
          <w:sz w:val="17"/>
          <w:szCs w:val="17"/>
        </w:rPr>
        <w:t xml:space="preserve"> </w:t>
      </w:r>
      <w:r w:rsidRPr="00126782">
        <w:rPr>
          <w:rFonts w:ascii="Arial" w:eastAsia="Times New Roman" w:hAnsi="Arial" w:cs="Arial"/>
          <w:color w:val="000000"/>
          <w:sz w:val="17"/>
          <w:szCs w:val="17"/>
        </w:rPr>
        <w:br/>
      </w:r>
      <w:r w:rsidRPr="00126782">
        <w:rPr>
          <w:rFonts w:ascii="Arial" w:eastAsia="Times New Roman" w:hAnsi="Arial" w:cs="Arial"/>
          <w:b/>
          <w:bCs/>
          <w:color w:val="000000"/>
          <w:sz w:val="17"/>
          <w:szCs w:val="17"/>
        </w:rPr>
        <w:t>Responding to Changing Demographics</w:t>
      </w:r>
      <w:r w:rsidRPr="00126782">
        <w:rPr>
          <w:rFonts w:ascii="Arial" w:eastAsia="Times New Roman" w:hAnsi="Arial" w:cs="Arial"/>
          <w:color w:val="000000"/>
          <w:sz w:val="17"/>
          <w:szCs w:val="17"/>
        </w:rPr>
        <w:t xml:space="preserve"> Pages 74-79 </w:t>
      </w:r>
    </w:p>
    <w:p w:rsidR="00126782" w:rsidRPr="00126782" w:rsidRDefault="00126782" w:rsidP="00126782">
      <w:pPr>
        <w:shd w:val="clear" w:color="auto" w:fill="FFFFFF"/>
        <w:spacing w:after="0" w:line="210" w:lineRule="atLeast"/>
        <w:rPr>
          <w:rFonts w:ascii="Arial" w:eastAsia="Times New Roman" w:hAnsi="Arial" w:cs="Arial"/>
          <w:color w:val="000000"/>
          <w:sz w:val="17"/>
          <w:szCs w:val="17"/>
        </w:rPr>
      </w:pPr>
    </w:p>
    <w:p w:rsidR="00126782" w:rsidRPr="00126782" w:rsidRDefault="00126782" w:rsidP="00126782">
      <w:pPr>
        <w:shd w:val="clear" w:color="auto" w:fill="FFFFFF"/>
        <w:spacing w:after="75" w:line="360" w:lineRule="atLeast"/>
        <w:outlineLvl w:val="1"/>
        <w:rPr>
          <w:rFonts w:ascii="Arial" w:eastAsia="Times New Roman" w:hAnsi="Arial" w:cs="Arial"/>
          <w:b/>
          <w:bCs/>
          <w:color w:val="000000"/>
          <w:kern w:val="36"/>
          <w:sz w:val="33"/>
          <w:szCs w:val="33"/>
        </w:rPr>
      </w:pPr>
      <w:r w:rsidRPr="00126782">
        <w:rPr>
          <w:rFonts w:ascii="Arial" w:eastAsia="Times New Roman" w:hAnsi="Arial" w:cs="Arial"/>
          <w:b/>
          <w:bCs/>
          <w:color w:val="000000"/>
          <w:kern w:val="36"/>
          <w:sz w:val="33"/>
          <w:szCs w:val="33"/>
        </w:rPr>
        <w:t>The Case For and Against Homework</w:t>
      </w:r>
    </w:p>
    <w:p w:rsidR="00126782" w:rsidRPr="00126782" w:rsidRDefault="00126782" w:rsidP="00126782">
      <w:pPr>
        <w:shd w:val="clear" w:color="auto" w:fill="FFFFFF"/>
        <w:spacing w:after="0" w:line="270" w:lineRule="atLeast"/>
        <w:rPr>
          <w:rFonts w:ascii="Arial" w:eastAsia="Times New Roman" w:hAnsi="Arial" w:cs="Arial"/>
          <w:i/>
          <w:iCs/>
          <w:color w:val="000000"/>
          <w:sz w:val="18"/>
          <w:szCs w:val="18"/>
        </w:rPr>
      </w:pPr>
      <w:r w:rsidRPr="00126782">
        <w:rPr>
          <w:rFonts w:ascii="Arial" w:eastAsia="Times New Roman" w:hAnsi="Arial" w:cs="Arial"/>
          <w:i/>
          <w:iCs/>
          <w:color w:val="000000"/>
          <w:sz w:val="18"/>
          <w:szCs w:val="18"/>
        </w:rPr>
        <w:t>Robert J. Marzano and Debra J. Pickering</w:t>
      </w:r>
    </w:p>
    <w:p w:rsidR="00126782" w:rsidRPr="00126782" w:rsidRDefault="00126782" w:rsidP="00126782">
      <w:pPr>
        <w:shd w:val="clear" w:color="auto" w:fill="FFFFFF"/>
        <w:spacing w:before="75" w:after="75" w:line="270" w:lineRule="atLeast"/>
        <w:ind w:left="150" w:right="75"/>
        <w:rPr>
          <w:rFonts w:ascii="Arial" w:eastAsia="Times New Roman" w:hAnsi="Arial" w:cs="Arial"/>
          <w:b/>
          <w:bCs/>
          <w:color w:val="666666"/>
          <w:sz w:val="18"/>
          <w:szCs w:val="18"/>
        </w:rPr>
      </w:pPr>
      <w:r w:rsidRPr="00126782">
        <w:rPr>
          <w:rFonts w:ascii="Arial" w:eastAsia="Times New Roman" w:hAnsi="Arial" w:cs="Arial"/>
          <w:b/>
          <w:bCs/>
          <w:color w:val="666666"/>
          <w:sz w:val="18"/>
          <w:szCs w:val="18"/>
        </w:rPr>
        <w:t>Teachers should not abandon homework. Instead, they should improve its instructional quality.</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Homework has been a perennial topic of debate in education, and attitudes toward it have been cyclical (Gill &amp; Schlossman, 2000). Throughout the first few decades of the 20th century, educators commonly believed that homework helped create disciplined minds. By 1940, growing concern that homework interfered with other home activities sparked a reaction against it. This trend was reversed in the late 1950s when the Soviets' launch of </w:t>
      </w:r>
      <w:r w:rsidRPr="00126782">
        <w:rPr>
          <w:rFonts w:ascii="Arial" w:eastAsia="Times New Roman" w:hAnsi="Arial" w:cs="Arial"/>
          <w:i/>
          <w:iCs/>
          <w:color w:val="000000"/>
          <w:sz w:val="18"/>
        </w:rPr>
        <w:t>Sputnik</w:t>
      </w:r>
      <w:r w:rsidRPr="00126782">
        <w:rPr>
          <w:rFonts w:ascii="Arial" w:eastAsia="Times New Roman" w:hAnsi="Arial" w:cs="Arial"/>
          <w:color w:val="000000"/>
          <w:sz w:val="18"/>
          <w:szCs w:val="18"/>
        </w:rPr>
        <w:t xml:space="preserve"> led to concern that U.S. education lacked rigor; schools viewed more rigorous homework as a partial solution to the problem. By 1980, the trend had reversed again, with some learning theorists claiming that homework could be detrimental to students' mental health. Since then, impassioned arguments for and against homework have continued to proliferate.</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We now stand at an interesting intersection in the evolution of the homework debate. Arguments against homework are becoming louder and more popular, as evidenced by several recent books as well as an editorial in </w:t>
      </w:r>
      <w:r w:rsidRPr="00126782">
        <w:rPr>
          <w:rFonts w:ascii="Arial" w:eastAsia="Times New Roman" w:hAnsi="Arial" w:cs="Arial"/>
          <w:i/>
          <w:iCs/>
          <w:color w:val="000000"/>
          <w:sz w:val="18"/>
        </w:rPr>
        <w:t>Time</w:t>
      </w:r>
      <w:r w:rsidRPr="00126782">
        <w:rPr>
          <w:rFonts w:ascii="Arial" w:eastAsia="Times New Roman" w:hAnsi="Arial" w:cs="Arial"/>
          <w:color w:val="000000"/>
          <w:sz w:val="18"/>
          <w:szCs w:val="18"/>
        </w:rPr>
        <w:t xml:space="preserve"> magazine (Wallis, 2006) that presented these arguments as truth without much discussion of alternative perspectives. At the same time, a number of studies have provided growing evidence of the usefulness of homework when employed effectively.</w:t>
      </w:r>
    </w:p>
    <w:p w:rsidR="00E72C0A" w:rsidRPr="00126782" w:rsidRDefault="00E72C0A"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The Case for Homework</w:t>
      </w: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Homework is typically defined as any tasks “assigned to students by school teachers that are meant to be carried out during nonschool hours” (Cooper, 1989a, p. 7). A number of synthesis studies have been conducted on homework, spanning a broad range of methodologies and levels of specificity (see fig. 1). Some are quite general and mix the results from experimental studies with correlational studies.</w:t>
      </w:r>
    </w:p>
    <w:p w:rsidR="00126782" w:rsidRPr="00126782" w:rsidRDefault="00126782" w:rsidP="00126782">
      <w:pPr>
        <w:shd w:val="clear" w:color="auto" w:fill="FFFFFF"/>
        <w:spacing w:line="270" w:lineRule="atLeast"/>
        <w:rPr>
          <w:rFonts w:ascii="Arial" w:eastAsia="Times New Roman" w:hAnsi="Arial" w:cs="Arial"/>
          <w:color w:val="000000"/>
          <w:sz w:val="18"/>
          <w:szCs w:val="18"/>
        </w:rPr>
      </w:pPr>
    </w:p>
    <w:tbl>
      <w:tblPr>
        <w:tblW w:w="5000" w:type="pct"/>
        <w:tblCellMar>
          <w:top w:w="15" w:type="dxa"/>
          <w:left w:w="15" w:type="dxa"/>
          <w:bottom w:w="15" w:type="dxa"/>
          <w:right w:w="15" w:type="dxa"/>
        </w:tblCellMar>
        <w:tblLook w:val="04A0"/>
      </w:tblPr>
      <w:tblGrid>
        <w:gridCol w:w="2972"/>
        <w:gridCol w:w="2118"/>
        <w:gridCol w:w="1699"/>
        <w:gridCol w:w="1174"/>
        <w:gridCol w:w="1607"/>
      </w:tblGrid>
      <w:tr w:rsidR="00126782" w:rsidRPr="00126782" w:rsidTr="00126782">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126782" w:rsidRPr="00126782" w:rsidRDefault="00126782" w:rsidP="00126782">
            <w:pPr>
              <w:spacing w:before="120" w:after="60" w:line="255" w:lineRule="atLeast"/>
              <w:outlineLvl w:val="4"/>
              <w:rPr>
                <w:rFonts w:ascii="Arial" w:eastAsia="Times New Roman" w:hAnsi="Arial" w:cs="Arial"/>
                <w:b/>
                <w:bCs/>
                <w:color w:val="000000"/>
                <w:sz w:val="20"/>
                <w:szCs w:val="20"/>
              </w:rPr>
            </w:pPr>
            <w:r w:rsidRPr="00126782">
              <w:rPr>
                <w:rFonts w:ascii="Arial" w:eastAsia="Times New Roman" w:hAnsi="Arial" w:cs="Arial"/>
                <w:b/>
                <w:bCs/>
                <w:color w:val="000000"/>
                <w:sz w:val="20"/>
                <w:szCs w:val="20"/>
              </w:rPr>
              <w:t>FIGURE 1. Synthesis Studies on Homework</w:t>
            </w:r>
          </w:p>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br/>
            </w:r>
            <w:r w:rsidRPr="00126782">
              <w:rPr>
                <w:rFonts w:ascii="Arial" w:eastAsia="Times New Roman" w:hAnsi="Arial" w:cs="Arial"/>
                <w:b/>
                <w:bCs/>
                <w:color w:val="000000"/>
                <w:sz w:val="18"/>
              </w:rPr>
              <w:t>Synthesis Study</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b/>
                <w:bCs/>
                <w:color w:val="000000"/>
                <w:sz w:val="18"/>
              </w:rPr>
              <w:t>Focus</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b/>
                <w:bCs/>
                <w:color w:val="000000"/>
                <w:sz w:val="18"/>
              </w:rPr>
              <w:t>Number of Effect Sizes</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b/>
                <w:bCs/>
                <w:color w:val="000000"/>
                <w:sz w:val="18"/>
              </w:rPr>
              <w:t>Average</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b/>
                <w:bCs/>
                <w:color w:val="000000"/>
                <w:sz w:val="18"/>
              </w:rPr>
              <w:t>Percentile Gains</w:t>
            </w:r>
          </w:p>
        </w:tc>
      </w:tr>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Graue, Weinstein, &amp;Walberg, 1983</w:t>
            </w:r>
            <w:r w:rsidRPr="00126782">
              <w:rPr>
                <w:rFonts w:ascii="Arial" w:eastAsia="Times New Roman" w:hAnsi="Arial" w:cs="Arial"/>
                <w:color w:val="000000"/>
                <w:sz w:val="18"/>
                <w:szCs w:val="18"/>
                <w:vertAlign w:val="superscript"/>
              </w:rPr>
              <w:t>1</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General effects of homework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29</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.49</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19</w:t>
            </w:r>
          </w:p>
        </w:tc>
      </w:tr>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Bloom, 1984</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General effects of homework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.30</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12</w:t>
            </w:r>
          </w:p>
        </w:tc>
      </w:tr>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Paschal, Weinstein, &amp; Walberg, 1984</w:t>
            </w:r>
            <w:r w:rsidRPr="00126782">
              <w:rPr>
                <w:rFonts w:ascii="Arial" w:eastAsia="Times New Roman" w:hAnsi="Arial" w:cs="Arial"/>
                <w:color w:val="000000"/>
                <w:sz w:val="18"/>
                <w:szCs w:val="18"/>
                <w:vertAlign w:val="superscript"/>
              </w:rPr>
              <w:t>2</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Homework versus no homework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47</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.28</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11</w:t>
            </w:r>
          </w:p>
        </w:tc>
      </w:tr>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Cooper, 1989a</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Homework versus no homework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20</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.21</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8</w:t>
            </w:r>
          </w:p>
        </w:tc>
      </w:tr>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Hattie, 1992; Fraser, Walberg, Welch, &amp; Hattie, 1987</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General effects of homework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110</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.43</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17</w:t>
            </w:r>
          </w:p>
        </w:tc>
      </w:tr>
      <w:tr w:rsidR="00126782" w:rsidRPr="00126782" w:rsidTr="00126782">
        <w:tc>
          <w:tcPr>
            <w:tcW w:w="0" w:type="auto"/>
            <w:vMerge w:val="restart"/>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Walberg, 1999</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With teacher comments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.88</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31</w:t>
            </w:r>
          </w:p>
        </w:tc>
      </w:tr>
      <w:tr w:rsidR="00126782" w:rsidRPr="00126782" w:rsidTr="00126782">
        <w:tc>
          <w:tcPr>
            <w:tcW w:w="0" w:type="auto"/>
            <w:vMerge/>
            <w:tcBorders>
              <w:top w:val="single" w:sz="6" w:space="0" w:color="ADADAD"/>
              <w:left w:val="single" w:sz="6" w:space="0" w:color="ADADAD"/>
              <w:bottom w:val="single" w:sz="6" w:space="0" w:color="ADADAD"/>
              <w:right w:val="single" w:sz="6" w:space="0" w:color="ADADAD"/>
            </w:tcBorders>
            <w:vAlign w:val="center"/>
            <w:hideMark/>
          </w:tcPr>
          <w:p w:rsidR="00126782" w:rsidRPr="00126782" w:rsidRDefault="00126782" w:rsidP="00126782">
            <w:pPr>
              <w:spacing w:after="0" w:line="240" w:lineRule="auto"/>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Graded</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5</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.78</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28</w:t>
            </w:r>
          </w:p>
        </w:tc>
      </w:tr>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lastRenderedPageBreak/>
              <w:t>Cooper, Robinson, &amp; Patall, 2006</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Homework versus no homework</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6</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.60</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jc w:val="center"/>
              <w:rPr>
                <w:rFonts w:ascii="Arial" w:eastAsia="Times New Roman" w:hAnsi="Arial" w:cs="Arial"/>
                <w:color w:val="000000"/>
                <w:sz w:val="18"/>
                <w:szCs w:val="18"/>
              </w:rPr>
            </w:pPr>
            <w:r w:rsidRPr="00126782">
              <w:rPr>
                <w:rFonts w:ascii="Arial" w:eastAsia="Times New Roman" w:hAnsi="Arial" w:cs="Arial"/>
                <w:color w:val="000000"/>
                <w:sz w:val="18"/>
                <w:szCs w:val="18"/>
              </w:rPr>
              <w:t>23</w:t>
            </w:r>
          </w:p>
        </w:tc>
      </w:tr>
      <w:tr w:rsidR="00126782" w:rsidRPr="00126782" w:rsidTr="00126782">
        <w:tc>
          <w:tcPr>
            <w:tcW w:w="0" w:type="auto"/>
            <w:gridSpan w:val="5"/>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Note: This figure describes the eight major research syntheses on the effects of homework published from 1983 to 2006 that provide the basis for the analysis in this article. The Cooper (1989a) study included more than 100 empirical research reports, and the Cooper, Robinson, and Patall (2006) study included about 50 empirical research reports. Figure 1 reports only those results from experimental/control comparisons for these two studies.</w:t>
            </w:r>
          </w:p>
        </w:tc>
      </w:tr>
      <w:tr w:rsidR="00126782" w:rsidRPr="00126782" w:rsidTr="00126782">
        <w:tc>
          <w:tcPr>
            <w:tcW w:w="0" w:type="auto"/>
            <w:gridSpan w:val="5"/>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vertAlign w:val="superscript"/>
              </w:rPr>
              <w:t>1</w:t>
            </w:r>
            <w:r w:rsidRPr="00126782">
              <w:rPr>
                <w:rFonts w:ascii="Arial" w:eastAsia="Times New Roman" w:hAnsi="Arial" w:cs="Arial"/>
                <w:color w:val="000000"/>
                <w:sz w:val="18"/>
                <w:szCs w:val="18"/>
              </w:rPr>
              <w:t xml:space="preserve"> Reported in Fraser, Walberg, Welch, &amp; Hattie, 1987.</w:t>
            </w:r>
          </w:p>
        </w:tc>
      </w:tr>
      <w:tr w:rsidR="00126782" w:rsidRPr="00126782" w:rsidTr="00126782">
        <w:tc>
          <w:tcPr>
            <w:tcW w:w="0" w:type="auto"/>
            <w:gridSpan w:val="5"/>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vertAlign w:val="superscript"/>
              </w:rPr>
              <w:t>2</w:t>
            </w:r>
            <w:r w:rsidRPr="00126782">
              <w:rPr>
                <w:rFonts w:ascii="Arial" w:eastAsia="Times New Roman" w:hAnsi="Arial" w:cs="Arial"/>
                <w:color w:val="000000"/>
                <w:sz w:val="18"/>
                <w:szCs w:val="18"/>
              </w:rPr>
              <w:t xml:space="preserve"> Reported in Kavale, 1988.</w:t>
            </w:r>
          </w:p>
        </w:tc>
      </w:tr>
    </w:tbl>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p>
    <w:p w:rsidR="00126782" w:rsidRDefault="00126782" w:rsidP="00D32090">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Two meta-analyses by Cooper and colleagues (Cooper, 1989a; Cooper, Robinson, &amp; Patall, 2006) are the most comprehensive and rigorous. The 1989 meta-analysis reviewed research dating as far back as the 1930s; the 2006 study reviewed research from 1987 to 2003. Commenting on studies that attempted to examine the causal relationship between homework and student achievement by comparing experimental (homework) and control (no homework) groups, Cooper, Rob</w:t>
      </w:r>
      <w:r w:rsidR="00D32090">
        <w:rPr>
          <w:rFonts w:ascii="Arial" w:eastAsia="Times New Roman" w:hAnsi="Arial" w:cs="Arial"/>
          <w:color w:val="000000"/>
          <w:sz w:val="18"/>
          <w:szCs w:val="18"/>
        </w:rPr>
        <w:t>inson, and Patall (2006) noted, w</w:t>
      </w:r>
      <w:r w:rsidRPr="00126782">
        <w:rPr>
          <w:rFonts w:ascii="Arial" w:eastAsia="Times New Roman" w:hAnsi="Arial" w:cs="Arial"/>
          <w:color w:val="000000"/>
          <w:sz w:val="18"/>
          <w:szCs w:val="18"/>
        </w:rPr>
        <w:t>ith only rare exceptions, the relationship between the amount of homework students do and their achievement outcomes was found to be positive and statistically significant. Therefore, we think it would not be imprudent, based on the evidence in hand, to conclude that doing homework causes improved academic achievement. (p. 48)</w:t>
      </w:r>
    </w:p>
    <w:p w:rsidR="00D32090" w:rsidRPr="00126782" w:rsidRDefault="00D32090" w:rsidP="00D32090">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The Case Against Homework</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Although the research support for homework is compelling, the case against homework is popular. </w:t>
      </w:r>
      <w:r w:rsidRPr="00126782">
        <w:rPr>
          <w:rFonts w:ascii="Arial" w:eastAsia="Times New Roman" w:hAnsi="Arial" w:cs="Arial"/>
          <w:i/>
          <w:iCs/>
          <w:color w:val="000000"/>
          <w:sz w:val="18"/>
        </w:rPr>
        <w:t>The End of Homework: How Homework Disrupts Families, Overburdens Children, and Limits Learning</w:t>
      </w:r>
      <w:r w:rsidRPr="00126782">
        <w:rPr>
          <w:rFonts w:ascii="Arial" w:eastAsia="Times New Roman" w:hAnsi="Arial" w:cs="Arial"/>
          <w:color w:val="000000"/>
          <w:sz w:val="18"/>
          <w:szCs w:val="18"/>
        </w:rPr>
        <w:t xml:space="preserve"> by Kralovec and Buell (2000), considered by many to be the first high-profile attack on homework, asserted that homework contributes to a corporate-style, competitive U.S. culture that overvalues work to the detriment of personal and familial well-being. The authors focused particularly on the harm to economically disadvantaged students, who are unintentionally penalized because their environments often make it almost impossible to complete assignments at home. The authors called for people to unite against homework and to lobby for an extended school day instead.</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A similar call for action came from Bennett and Kalish (2006) in </w:t>
      </w:r>
      <w:r w:rsidRPr="00126782">
        <w:rPr>
          <w:rFonts w:ascii="Arial" w:eastAsia="Times New Roman" w:hAnsi="Arial" w:cs="Arial"/>
          <w:i/>
          <w:iCs/>
          <w:color w:val="000000"/>
          <w:sz w:val="18"/>
        </w:rPr>
        <w:t>The Case Against Homework: How Homework Is Hurting Our Children and What We Can Do About It</w:t>
      </w:r>
      <w:r w:rsidRPr="00126782">
        <w:rPr>
          <w:rFonts w:ascii="Arial" w:eastAsia="Times New Roman" w:hAnsi="Arial" w:cs="Arial"/>
          <w:color w:val="000000"/>
          <w:sz w:val="18"/>
          <w:szCs w:val="18"/>
        </w:rPr>
        <w:t>. These authors criticized both the quantity and quality of homework. They provided evidence that too much homework harms students' health and family time, and they asserted that teachers are not well trained in how to assign homework. The authors suggested that individuals and parent groups should insist that teachers reduce the amount of homework, design more valuable assignments, and avoid homework altogether over breaks and holidays.</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In a third book, </w:t>
      </w:r>
      <w:r w:rsidRPr="00126782">
        <w:rPr>
          <w:rFonts w:ascii="Arial" w:eastAsia="Times New Roman" w:hAnsi="Arial" w:cs="Arial"/>
          <w:i/>
          <w:iCs/>
          <w:color w:val="000000"/>
          <w:sz w:val="18"/>
        </w:rPr>
        <w:t>The Homework Myth: Why Our Kids Get Too Much of a Bad Thing</w:t>
      </w:r>
      <w:r w:rsidRPr="00126782">
        <w:rPr>
          <w:rFonts w:ascii="Arial" w:eastAsia="Times New Roman" w:hAnsi="Arial" w:cs="Arial"/>
          <w:color w:val="000000"/>
          <w:sz w:val="18"/>
          <w:szCs w:val="18"/>
        </w:rPr>
        <w:t xml:space="preserve"> (2006a), Kohn took direct aim at the research on homework. In this book and in a recent article in </w:t>
      </w:r>
      <w:r w:rsidRPr="00126782">
        <w:rPr>
          <w:rFonts w:ascii="Arial" w:eastAsia="Times New Roman" w:hAnsi="Arial" w:cs="Arial"/>
          <w:i/>
          <w:iCs/>
          <w:color w:val="000000"/>
          <w:sz w:val="18"/>
        </w:rPr>
        <w:t>Phi Delta Kappan</w:t>
      </w:r>
      <w:r w:rsidRPr="00126782">
        <w:rPr>
          <w:rFonts w:ascii="Arial" w:eastAsia="Times New Roman" w:hAnsi="Arial" w:cs="Arial"/>
          <w:color w:val="000000"/>
          <w:sz w:val="18"/>
          <w:szCs w:val="18"/>
        </w:rPr>
        <w:t xml:space="preserve"> (2006b), he became quite personal in his condemnation of researchers. For example, referring to Harris Cooper, the lead author of the two leading meta-analyses on homework, Kohn noted, </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A careful reading of Cooper's own studies . . . reveals further examples of his determination to massage the numbers until they yield something—anything—on which to construct a defense of homework for younger children. (2006a, p. 84)</w:t>
      </w:r>
    </w:p>
    <w:p w:rsidR="00126782" w:rsidRDefault="00126782" w:rsidP="00126782">
      <w:pPr>
        <w:shd w:val="clear" w:color="auto" w:fill="FFFFFF"/>
        <w:spacing w:after="0" w:line="18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He also attacked a section on homework in our book </w:t>
      </w:r>
      <w:r w:rsidRPr="00126782">
        <w:rPr>
          <w:rFonts w:ascii="Arial" w:eastAsia="Times New Roman" w:hAnsi="Arial" w:cs="Arial"/>
          <w:i/>
          <w:iCs/>
          <w:color w:val="000000"/>
          <w:sz w:val="18"/>
        </w:rPr>
        <w:t>Classroom Instruction that Works</w:t>
      </w:r>
      <w:r w:rsidRPr="00126782">
        <w:rPr>
          <w:rFonts w:ascii="Arial" w:eastAsia="Times New Roman" w:hAnsi="Arial" w:cs="Arial"/>
          <w:color w:val="000000"/>
          <w:sz w:val="18"/>
          <w:szCs w:val="18"/>
        </w:rPr>
        <w:t xml:space="preserve"> (Marzano, Pickering, &amp; Pollock, 2001). </w:t>
      </w:r>
    </w:p>
    <w:p w:rsidR="00D32090" w:rsidRPr="00126782" w:rsidRDefault="00D32090" w:rsidP="00126782">
      <w:pPr>
        <w:shd w:val="clear" w:color="auto" w:fill="FFFFFF"/>
        <w:spacing w:after="0" w:line="18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Kohn concluded that research fails to demonstrate homework's effectiveness as an instructional tool and recommended changing the “default state” from an expectation that homework </w:t>
      </w:r>
      <w:r w:rsidRPr="00126782">
        <w:rPr>
          <w:rFonts w:ascii="Arial" w:eastAsia="Times New Roman" w:hAnsi="Arial" w:cs="Arial"/>
          <w:i/>
          <w:iCs/>
          <w:color w:val="000000"/>
          <w:sz w:val="18"/>
        </w:rPr>
        <w:t>will</w:t>
      </w:r>
      <w:r w:rsidRPr="00126782">
        <w:rPr>
          <w:rFonts w:ascii="Arial" w:eastAsia="Times New Roman" w:hAnsi="Arial" w:cs="Arial"/>
          <w:color w:val="000000"/>
          <w:sz w:val="18"/>
          <w:szCs w:val="18"/>
        </w:rPr>
        <w:t xml:space="preserve"> be assigned to an expectation that homework </w:t>
      </w:r>
      <w:r w:rsidRPr="00126782">
        <w:rPr>
          <w:rFonts w:ascii="Arial" w:eastAsia="Times New Roman" w:hAnsi="Arial" w:cs="Arial"/>
          <w:i/>
          <w:iCs/>
          <w:color w:val="000000"/>
          <w:sz w:val="18"/>
        </w:rPr>
        <w:t>will not</w:t>
      </w:r>
      <w:r w:rsidRPr="00126782">
        <w:rPr>
          <w:rFonts w:ascii="Arial" w:eastAsia="Times New Roman" w:hAnsi="Arial" w:cs="Arial"/>
          <w:color w:val="000000"/>
          <w:sz w:val="18"/>
          <w:szCs w:val="18"/>
        </w:rPr>
        <w:t xml:space="preserve"> be assigned. According to Kohn, teachers should only assign homework when they can justify that </w:t>
      </w:r>
      <w:r w:rsidRPr="00126782">
        <w:rPr>
          <w:rFonts w:ascii="Arial" w:eastAsia="Times New Roman" w:hAnsi="Arial" w:cs="Arial"/>
          <w:color w:val="000000"/>
          <w:sz w:val="18"/>
          <w:szCs w:val="18"/>
        </w:rPr>
        <w:lastRenderedPageBreak/>
        <w:t>the assignments are “beneficial” (2006a, p. 166)—ideally involving students in activities appropriate for the home, such as performing an experiment in the kitchen, cooking, doing crossword puzzles with the family, watching good TV shows, or reading. Finally, Kohn urged teachers to involve students in deciding what homework, and how much, they should do.</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Some of Kohn's recommendations have merit. For example, it makes good sense to only assign homework that is beneficial to student learning instead of assigning homework as a matter of policy. Many of those who conduct research on homework explicitly or implicitly recommend this practice. However, his misunderstanding or misrepresentation of the research sends the inaccurate message that research does not support homework. As Figure 1 indicates, homework has decades of research supporting its effective use. Kohn's allegations that researchers are trying to mislead practitioners and the general public are unfounded and detract from a useful debate on effective practice.</w:t>
      </w:r>
      <w:bookmarkStart w:id="0" w:name="ref1"/>
      <w:r w:rsidR="0076212E" w:rsidRPr="00126782">
        <w:rPr>
          <w:rFonts w:ascii="Arial" w:eastAsia="Times New Roman" w:hAnsi="Arial" w:cs="Arial"/>
          <w:color w:val="000000"/>
          <w:sz w:val="18"/>
          <w:szCs w:val="18"/>
          <w:vertAlign w:val="superscript"/>
        </w:rPr>
        <w:fldChar w:fldCharType="begin"/>
      </w:r>
      <w:r w:rsidRPr="00126782">
        <w:rPr>
          <w:rFonts w:ascii="Arial" w:eastAsia="Times New Roman" w:hAnsi="Arial" w:cs="Arial"/>
          <w:color w:val="000000"/>
          <w:sz w:val="18"/>
          <w:szCs w:val="18"/>
          <w:vertAlign w:val="superscript"/>
        </w:rPr>
        <w:instrText xml:space="preserve"> HYPERLINK "http://www.ascd.org/publications/educational-leadership/mar07/vol64/num06/The-Case-For-and-Against-Homework.aspx?expire=CcjJAdMKgDE0y1oM%2bbkQYhH2DPUTu0WeEmP1oaAEYSrSshWH56GLAsjkJTAjzOj9k7Vy%2bvJI%2byVHUh54nBa%2fvr6HkTOX6wOm9XDnblkRgeXFKZ1MbRdzH3%2fVMYEFnR3MjSkX5aHulMldV8xEjWgOlfKD%2b7hBNeRn7fqij3SdjCvp%2bpjOUm4crQ%3d%3d" \l "fn1" </w:instrText>
      </w:r>
      <w:r w:rsidR="0076212E" w:rsidRPr="00126782">
        <w:rPr>
          <w:rFonts w:ascii="Arial" w:eastAsia="Times New Roman" w:hAnsi="Arial" w:cs="Arial"/>
          <w:color w:val="000000"/>
          <w:sz w:val="18"/>
          <w:szCs w:val="18"/>
          <w:vertAlign w:val="superscript"/>
        </w:rPr>
        <w:fldChar w:fldCharType="separate"/>
      </w:r>
      <w:r w:rsidRPr="00126782">
        <w:rPr>
          <w:rFonts w:ascii="Arial" w:eastAsia="Times New Roman" w:hAnsi="Arial" w:cs="Arial"/>
          <w:color w:val="1178BB"/>
          <w:sz w:val="18"/>
          <w:szCs w:val="18"/>
          <w:vertAlign w:val="superscript"/>
        </w:rPr>
        <w:t>1</w:t>
      </w:r>
      <w:r w:rsidR="0076212E" w:rsidRPr="00126782">
        <w:rPr>
          <w:rFonts w:ascii="Arial" w:eastAsia="Times New Roman" w:hAnsi="Arial" w:cs="Arial"/>
          <w:color w:val="000000"/>
          <w:sz w:val="18"/>
          <w:szCs w:val="18"/>
          <w:vertAlign w:val="superscript"/>
        </w:rPr>
        <w:fldChar w:fldCharType="end"/>
      </w:r>
      <w:bookmarkEnd w:id="0"/>
      <w:r w:rsidRPr="00126782">
        <w:rPr>
          <w:rFonts w:ascii="Arial" w:eastAsia="Times New Roman" w:hAnsi="Arial" w:cs="Arial"/>
          <w:color w:val="000000"/>
          <w:sz w:val="18"/>
          <w:szCs w:val="18"/>
        </w:rPr>
        <w:t xml:space="preserve">  </w:t>
      </w:r>
    </w:p>
    <w:p w:rsidR="00E72C0A" w:rsidRPr="00126782" w:rsidRDefault="00E72C0A"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The Dangers of Ignoring the Research</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Certainly, inappropriate homework may produce little or no benefit—it may even decrease student achievement. All three of the books criticizing homework provide compelling anecdotes to this effect. Schools should strengthen their policies to ensure that teachers use homework properly.</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If a district or school discards homework altogether, however, it will be throwing away a powerful instructional tool. Cooper and colleagues' (2006) comparison of homework with no homework indicates that the average student in a class in which appropriate homework was assigned would score 23 percentile points higher on tests of the knowledge addressed in that class than the average student in a class in which homework was not assigned.</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Perhaps the most important advantage of homework is that it can enhance achievement by extending learning beyond the school day. This characteristic is important because U.S. students spend much less time studying academic content than students in other countries do. A 1994 report examined the amount of time U.S. students spend studying core academic subjects compared with students in other countries that typically outperform the United States academically, such as Japan, Germany, and France. The study found that “students abroad are required to work on demanding subject matter at least twice as long” as are U.S. students (National Education Commission on Time and Learning, 1994, p. 25).</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To drop the use of homework, then, a school or district would be obliged to identify a practice that produces a similar effect within the confines of the school day without taking away or diminishing the benefits of other academic activities—no easy accomplishment. A better approach is to ensure that teachers use homework effectively. To enact effective homework policies, however, schools and districts must address the following issues.</w:t>
      </w:r>
    </w:p>
    <w:p w:rsidR="00E72C0A" w:rsidRPr="00126782" w:rsidRDefault="00E72C0A"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Grade Level</w:t>
      </w: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Although teachers across the K–12 spectrum commonly assign homework, research has produced no clear-cut consensus on the benefits of homework at the early elementary grade levels. In his early meta-analysis, Cooper (1989a) reported the following effect sizes (p. 71): </w:t>
      </w:r>
    </w:p>
    <w:p w:rsidR="00126782" w:rsidRPr="00126782" w:rsidRDefault="00126782" w:rsidP="00126782">
      <w:pPr>
        <w:numPr>
          <w:ilvl w:val="0"/>
          <w:numId w:val="1"/>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Grades 4–6: ES = .15 (Percentile gain = 6) </w:t>
      </w:r>
    </w:p>
    <w:p w:rsidR="00126782" w:rsidRPr="00126782" w:rsidRDefault="00126782" w:rsidP="00126782">
      <w:pPr>
        <w:numPr>
          <w:ilvl w:val="0"/>
          <w:numId w:val="1"/>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Grades 7–9: ES = .31 (Percentile gain = 12) </w:t>
      </w:r>
    </w:p>
    <w:p w:rsidR="00126782" w:rsidRPr="00126782" w:rsidRDefault="00126782" w:rsidP="00126782">
      <w:pPr>
        <w:numPr>
          <w:ilvl w:val="0"/>
          <w:numId w:val="1"/>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Grades 10–12: ES = .64 (Percentile gain = 24) </w:t>
      </w: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The pattern clearly indicates that homework has smaller effects at lower grade levels. Even so, Cooper (1989b) still recommended homework for elementary students because </w:t>
      </w:r>
    </w:p>
    <w:p w:rsidR="00126782" w:rsidRPr="00126782" w:rsidRDefault="00126782" w:rsidP="00126782">
      <w:pPr>
        <w:shd w:val="clear" w:color="auto" w:fill="FFFFFF"/>
        <w:spacing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homework for young children should help them develop good study habits, foster positive attitudes toward school, and communicate to students the idea that learning takes work at home as well as at school. (p. 90)</w:t>
      </w: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lastRenderedPageBreak/>
        <w:t xml:space="preserve">The Cooper, Robinson, and Patall (2006) meta-analysis found the same pattern of stronger relationships at the secondary level but also identified a number of studies at grades 2, 3, and 4 demonstrating positive effects for homework. In </w:t>
      </w:r>
      <w:r w:rsidRPr="00126782">
        <w:rPr>
          <w:rFonts w:ascii="Arial" w:eastAsia="Times New Roman" w:hAnsi="Arial" w:cs="Arial"/>
          <w:i/>
          <w:iCs/>
          <w:color w:val="000000"/>
          <w:sz w:val="18"/>
        </w:rPr>
        <w:t>The Battle over Homework</w:t>
      </w:r>
      <w:r w:rsidRPr="00126782">
        <w:rPr>
          <w:rFonts w:ascii="Arial" w:eastAsia="Times New Roman" w:hAnsi="Arial" w:cs="Arial"/>
          <w:color w:val="000000"/>
          <w:sz w:val="18"/>
          <w:szCs w:val="18"/>
        </w:rPr>
        <w:t xml:space="preserve"> (2007), Cooper noted that homework should have different purposes at different grade levels: </w:t>
      </w:r>
    </w:p>
    <w:p w:rsidR="00126782" w:rsidRPr="00126782" w:rsidRDefault="00126782" w:rsidP="00126782">
      <w:pPr>
        <w:numPr>
          <w:ilvl w:val="0"/>
          <w:numId w:val="2"/>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For students in </w:t>
      </w:r>
      <w:r w:rsidRPr="00126782">
        <w:rPr>
          <w:rFonts w:ascii="Arial" w:eastAsia="Times New Roman" w:hAnsi="Arial" w:cs="Arial"/>
          <w:i/>
          <w:iCs/>
          <w:color w:val="000000"/>
          <w:sz w:val="18"/>
        </w:rPr>
        <w:t>the earliest grades</w:t>
      </w:r>
      <w:r w:rsidRPr="00126782">
        <w:rPr>
          <w:rFonts w:ascii="Arial" w:eastAsia="Times New Roman" w:hAnsi="Arial" w:cs="Arial"/>
          <w:color w:val="000000"/>
          <w:sz w:val="18"/>
          <w:szCs w:val="18"/>
        </w:rPr>
        <w:t xml:space="preserve">, it should foster positive attitudes, habits, and character traits; permit appropriate parent involvement; and reinforce learning of simple skills introduced in class. </w:t>
      </w:r>
    </w:p>
    <w:p w:rsidR="00126782" w:rsidRPr="00126782" w:rsidRDefault="00126782" w:rsidP="00126782">
      <w:pPr>
        <w:numPr>
          <w:ilvl w:val="0"/>
          <w:numId w:val="2"/>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For students in </w:t>
      </w:r>
      <w:r w:rsidRPr="00126782">
        <w:rPr>
          <w:rFonts w:ascii="Arial" w:eastAsia="Times New Roman" w:hAnsi="Arial" w:cs="Arial"/>
          <w:i/>
          <w:iCs/>
          <w:color w:val="000000"/>
          <w:sz w:val="18"/>
        </w:rPr>
        <w:t>upper elementary grades</w:t>
      </w:r>
      <w:r w:rsidRPr="00126782">
        <w:rPr>
          <w:rFonts w:ascii="Arial" w:eastAsia="Times New Roman" w:hAnsi="Arial" w:cs="Arial"/>
          <w:color w:val="000000"/>
          <w:sz w:val="18"/>
          <w:szCs w:val="18"/>
        </w:rPr>
        <w:t xml:space="preserve">, it should play a more direct role in fostering improved school achievement. </w:t>
      </w:r>
    </w:p>
    <w:p w:rsidR="00126782" w:rsidRPr="00126782" w:rsidRDefault="00126782" w:rsidP="00126782">
      <w:pPr>
        <w:numPr>
          <w:ilvl w:val="0"/>
          <w:numId w:val="2"/>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In </w:t>
      </w:r>
      <w:r w:rsidRPr="00126782">
        <w:rPr>
          <w:rFonts w:ascii="Arial" w:eastAsia="Times New Roman" w:hAnsi="Arial" w:cs="Arial"/>
          <w:i/>
          <w:iCs/>
          <w:color w:val="000000"/>
          <w:sz w:val="18"/>
        </w:rPr>
        <w:t>6th grade and beyond</w:t>
      </w:r>
      <w:r w:rsidRPr="00126782">
        <w:rPr>
          <w:rFonts w:ascii="Arial" w:eastAsia="Times New Roman" w:hAnsi="Arial" w:cs="Arial"/>
          <w:color w:val="000000"/>
          <w:sz w:val="18"/>
          <w:szCs w:val="18"/>
        </w:rPr>
        <w:t xml:space="preserve">, it should play an important role in improving standardized test scores and grades. </w:t>
      </w: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Time Spent on Homework</w:t>
      </w:r>
    </w:p>
    <w:p w:rsidR="00126782" w:rsidRPr="00126782" w:rsidRDefault="00126782" w:rsidP="00D32090">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One of the more contentious issues in the homework debate is the amount of time students should spend on homework. The Cooper synthesis (1989a) reported that for junior high school students, the benefits increased as time increased, up to 1 to 2 hours of homework a night, and then decreased. The Cooper, Robinson, and Patall (2006) study reported similar findings: 7 to 12 hours of homework per week produced the largest effect size for 12th grade students. The researchers suggested that for 12th graders the optimum amount of homework might lie between 1.5 and 2.5 hours per night, but they cautioned that no hard-and-fast rules are warranted. Still, researchers have offered various recommendations. For example, Good and Brophy (2003) cautioned that teachers must take care not to assign too much homework. They suggested that homework must be realistic in length and difficulty given the students' abilities to work independently. Thus, 5 to 10 minutes per subject might be appropriate for 4th graders, whereas 30 to 60 minutes might be appropriate for college-bound high school students. (p. 394)</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Cooper, Robinson, and Patall (2006) also issued a strong warning about too much homework: </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Even for these oldest students, too much homework may diminish its effectiveness or even become counterproductive. (p 53)</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Cooper (2007) suggested that research findings support the common “10-minute rule” (p. 92), which states that all daily homework assignments combined should take about as long to complete as 10 minutes multiplied by the student's grade level. He added that when required reading is included as a type of homework, the 10-minute rule might be increased to 15 minutes.</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Focusing on the amount of time students spend on homework, however, may miss the point. A significant proportion of the research on homework indicates that the positive effects of homework relate to the amount of homework that the student </w:t>
      </w:r>
      <w:r w:rsidRPr="00126782">
        <w:rPr>
          <w:rFonts w:ascii="Arial" w:eastAsia="Times New Roman" w:hAnsi="Arial" w:cs="Arial"/>
          <w:i/>
          <w:iCs/>
          <w:color w:val="000000"/>
          <w:sz w:val="18"/>
        </w:rPr>
        <w:t>completes</w:t>
      </w:r>
      <w:r w:rsidRPr="00126782">
        <w:rPr>
          <w:rFonts w:ascii="Arial" w:eastAsia="Times New Roman" w:hAnsi="Arial" w:cs="Arial"/>
          <w:color w:val="000000"/>
          <w:sz w:val="18"/>
          <w:szCs w:val="18"/>
        </w:rPr>
        <w:t xml:space="preserve"> rather than the amount of time spent on homework or the amount of homework actually assigned. Thus, simply assigning homework may not produce the desired effect—in </w:t>
      </w:r>
      <w:r w:rsidR="00D32090" w:rsidRPr="00126782">
        <w:rPr>
          <w:rFonts w:ascii="Arial" w:eastAsia="Times New Roman" w:hAnsi="Arial" w:cs="Arial"/>
          <w:color w:val="000000"/>
          <w:sz w:val="18"/>
          <w:szCs w:val="18"/>
        </w:rPr>
        <w:t>fact;</w:t>
      </w:r>
      <w:r w:rsidRPr="00126782">
        <w:rPr>
          <w:rFonts w:ascii="Arial" w:eastAsia="Times New Roman" w:hAnsi="Arial" w:cs="Arial"/>
          <w:color w:val="000000"/>
          <w:sz w:val="18"/>
          <w:szCs w:val="18"/>
        </w:rPr>
        <w:t xml:space="preserve"> ill-structured homework might even have a negative effect on student achievement. Teachers must carefully plan and assign homework in a way that maximizes the potential for student success (see Research-Based Homework Guidelines).</w:t>
      </w:r>
    </w:p>
    <w:p w:rsidR="00E72C0A" w:rsidRPr="00126782" w:rsidRDefault="00E72C0A"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Parent Involvement</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Another question regarding homework is the extent to which schools should involve parents. Some studies have reported minimal positive effects or even negative effects for parental involvement. In addition, many parents report that they feel unprepared to help their children with homework and that their efforts to help frequently cause stress (see Balli, 1998; Corno, 1996; Hoover-Dempsey, Bassler, &amp; Burow, 1995; Perkins &amp; Milgram, 1996).</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Epstein and colleagues conducted a series of studies to identify the conditions under which parental involvement enhances homework (Epstein, 2001; Epstein &amp; Becker, 1982; Van Voorhis, 2003). They recommended </w:t>
      </w:r>
      <w:r w:rsidRPr="00126782">
        <w:rPr>
          <w:rFonts w:ascii="Arial" w:eastAsia="Times New Roman" w:hAnsi="Arial" w:cs="Arial"/>
          <w:i/>
          <w:iCs/>
          <w:color w:val="000000"/>
          <w:sz w:val="18"/>
        </w:rPr>
        <w:t>interactive</w:t>
      </w:r>
      <w:r w:rsidRPr="00126782">
        <w:rPr>
          <w:rFonts w:ascii="Arial" w:eastAsia="Times New Roman" w:hAnsi="Arial" w:cs="Arial"/>
          <w:color w:val="000000"/>
          <w:sz w:val="18"/>
          <w:szCs w:val="18"/>
        </w:rPr>
        <w:t xml:space="preserve"> homework in which </w:t>
      </w:r>
    </w:p>
    <w:p w:rsidR="00126782" w:rsidRPr="00126782" w:rsidRDefault="00126782" w:rsidP="00126782">
      <w:pPr>
        <w:numPr>
          <w:ilvl w:val="0"/>
          <w:numId w:val="3"/>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Parents receive clear guidelines spelling out their role. </w:t>
      </w:r>
    </w:p>
    <w:p w:rsidR="00126782" w:rsidRPr="00126782" w:rsidRDefault="00126782" w:rsidP="00126782">
      <w:pPr>
        <w:numPr>
          <w:ilvl w:val="0"/>
          <w:numId w:val="3"/>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lastRenderedPageBreak/>
        <w:t xml:space="preserve">Teachers do not expect parents to act as experts regarding content or to attempt to teach the content. </w:t>
      </w:r>
    </w:p>
    <w:p w:rsidR="00126782" w:rsidRPr="00126782" w:rsidRDefault="00126782" w:rsidP="00126782">
      <w:pPr>
        <w:numPr>
          <w:ilvl w:val="0"/>
          <w:numId w:val="3"/>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Parents ask questions that help students clarify and summarize what they have learned. </w:t>
      </w: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Good and Brophy (2003) provided the following recommendations regarding parent involvement: </w:t>
      </w:r>
    </w:p>
    <w:p w:rsidR="00126782" w:rsidRPr="00126782" w:rsidRDefault="00126782" w:rsidP="00126782">
      <w:pPr>
        <w:shd w:val="clear" w:color="auto" w:fill="FFFFFF"/>
        <w:spacing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Especially useful for parent-child relations purposes are assignments calling for students to show or explain their written work or other products completed at school to their parents and get their reactions (Epstein, 2001; Epstein, Simon, &amp; Salinas, 1997) or to interview their parents to develop information about parental experiences or opinions relating to topics studied in social studies (Alleman &amp; Brophy, 1998). Such assignments cause students and their parents or other family members to become engaged in conversations that relate to the academic curriculum and thus extend the students' learning. Furthermore, because these are likely to be genuine conversations rather than more formally structured teaching/learning tasks, both parents and children are likely to experience them as enjoyable rather than threatening. (p. 395)</w:t>
      </w:r>
    </w:p>
    <w:p w:rsidR="00126782" w:rsidRPr="00126782" w:rsidRDefault="00126782" w:rsidP="00126782">
      <w:pPr>
        <w:shd w:val="clear" w:color="auto" w:fill="FFFFFF"/>
        <w:spacing w:after="150" w:line="300" w:lineRule="atLeast"/>
        <w:outlineLvl w:val="2"/>
        <w:rPr>
          <w:rFonts w:ascii="Arial" w:eastAsia="Times New Roman" w:hAnsi="Arial" w:cs="Arial"/>
          <w:b/>
          <w:bCs/>
          <w:color w:val="000000"/>
          <w:sz w:val="24"/>
          <w:szCs w:val="24"/>
        </w:rPr>
      </w:pPr>
      <w:r w:rsidRPr="00126782">
        <w:rPr>
          <w:rFonts w:ascii="Arial" w:eastAsia="Times New Roman" w:hAnsi="Arial" w:cs="Arial"/>
          <w:b/>
          <w:bCs/>
          <w:color w:val="000000"/>
          <w:sz w:val="24"/>
          <w:szCs w:val="24"/>
        </w:rPr>
        <w:t>Going Beyond the Research</w:t>
      </w: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Although research has established the overall viability of homework as a tool to enhance student achievement, for the most part the research does not provide recommendations that are specific enough to help busy practitioners. This is the nature of research—it errs on the side of assuming that something does not work until substantial evidence establishes that it does. The research community takes a long time to formulate firm conclusions on the basis of research. Homework is a perfect example: Figure 1 includes synthesis studies that go back as far as 60 years, yet all that research translates to a handful of recommendations articulated at a very general level.</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In addition, research in a specific area, such as homework, sometimes contradicts research in related areas. For example, Cooper (2007) recommended on the basis of 60-plus years of homework research that teachers should not comment on or grade every homework assignment. But practitioners might draw a different conclusion from the research on providing feedback to students, which has found that providing “feedback coupled with remediation” (Hattie, 1992) or feedback on “testlike events” in the form of explanations to students (Bangert-Drowns, Kulik, Kulik, &amp; Morgan, 1991) positively affects achievement.</w:t>
      </w:r>
    </w:p>
    <w:p w:rsidR="00D32090" w:rsidRPr="00126782" w:rsidRDefault="00D32090" w:rsidP="00126782">
      <w:pPr>
        <w:shd w:val="clear" w:color="auto" w:fill="FFFFFF"/>
        <w:spacing w:after="0" w:line="270" w:lineRule="atLeast"/>
        <w:rPr>
          <w:rFonts w:ascii="Arial" w:eastAsia="Times New Roman" w:hAnsi="Arial" w:cs="Arial"/>
          <w:color w:val="000000"/>
          <w:sz w:val="18"/>
          <w:szCs w:val="18"/>
        </w:rPr>
      </w:pP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Riehl (2006) pointed out the similarity between education research and medical research. She commented, </w:t>
      </w:r>
    </w:p>
    <w:p w:rsidR="00126782" w:rsidRPr="00126782" w:rsidRDefault="00126782" w:rsidP="00126782">
      <w:pPr>
        <w:shd w:val="clear" w:color="auto" w:fill="FFFFFF"/>
        <w:spacing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When reported in the popular media, medical research often appears as a blunt instrument, able to obliterate skeptics or opponents by the force of its evidence and arguments. . . . Yet repeated visits to the medical journals themselves can leave a much different impression. The serious medical journals convey the sense that medical research is an ongoing conversation and quest, punctuated occasionally by important findings that can and should alter practice, but more often characterized by continuing investigations. These investigations, taken cumulatively, can inform the work of practitioners who are building their own local knowledge bases on medical care. (pp. 27–28)</w:t>
      </w:r>
    </w:p>
    <w:p w:rsidR="00126782" w:rsidRPr="00126782" w:rsidRDefault="00126782" w:rsidP="00126782">
      <w:pPr>
        <w:shd w:val="clear" w:color="auto" w:fill="FFFFFF"/>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If relying solely on research is problematic, what are busy practitioners to do? The answer is certainly not to wait until research “proves” that a practice is effective. Instead, educators should combine research-based generalizations, research from related areas, and their own professional judgment based on firsthand experience to develop specific practices and make adjustments as necessary. Like medical practitioners, education practitioners must develop their own “local knowledge base” on homework and all other aspects of teaching. Educators can develop the most effective practices by observing changes in the achievement of the students with whom they work every day.</w:t>
      </w:r>
    </w:p>
    <w:p w:rsidR="00126782" w:rsidRPr="00126782" w:rsidRDefault="00126782" w:rsidP="00126782">
      <w:pPr>
        <w:shd w:val="clear" w:color="auto" w:fill="FFFFFF"/>
        <w:spacing w:line="270" w:lineRule="atLeast"/>
        <w:rPr>
          <w:rFonts w:ascii="Arial" w:eastAsia="Times New Roman" w:hAnsi="Arial" w:cs="Arial"/>
          <w:color w:val="000000"/>
          <w:sz w:val="18"/>
          <w:szCs w:val="18"/>
        </w:rPr>
      </w:pPr>
    </w:p>
    <w:tbl>
      <w:tblPr>
        <w:tblW w:w="5000" w:type="pct"/>
        <w:tblCellMar>
          <w:top w:w="15" w:type="dxa"/>
          <w:left w:w="15" w:type="dxa"/>
          <w:bottom w:w="15" w:type="dxa"/>
          <w:right w:w="15" w:type="dxa"/>
        </w:tblCellMar>
        <w:tblLook w:val="04A0"/>
      </w:tblPr>
      <w:tblGrid>
        <w:gridCol w:w="9570"/>
      </w:tblGrid>
      <w:tr w:rsidR="00126782" w:rsidRPr="00126782" w:rsidTr="00126782">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126782" w:rsidRPr="00126782" w:rsidRDefault="00126782" w:rsidP="00126782">
            <w:pPr>
              <w:spacing w:before="225" w:after="75" w:line="270" w:lineRule="atLeast"/>
              <w:jc w:val="center"/>
              <w:outlineLvl w:val="3"/>
              <w:rPr>
                <w:rFonts w:ascii="Arial" w:eastAsia="Times New Roman" w:hAnsi="Arial" w:cs="Arial"/>
                <w:b/>
                <w:bCs/>
                <w:color w:val="000000"/>
                <w:sz w:val="23"/>
                <w:szCs w:val="23"/>
              </w:rPr>
            </w:pPr>
            <w:r w:rsidRPr="00126782">
              <w:rPr>
                <w:rFonts w:ascii="Arial" w:eastAsia="Times New Roman" w:hAnsi="Arial" w:cs="Arial"/>
                <w:b/>
                <w:bCs/>
                <w:color w:val="000000"/>
                <w:sz w:val="23"/>
                <w:szCs w:val="23"/>
              </w:rPr>
              <w:t>Research-Based Homework Guidelines</w:t>
            </w:r>
          </w:p>
          <w:p w:rsidR="00126782" w:rsidRPr="00126782" w:rsidRDefault="00126782" w:rsidP="00126782">
            <w:pPr>
              <w:spacing w:after="0" w:line="180" w:lineRule="atLeast"/>
              <w:rPr>
                <w:rFonts w:ascii="Arial" w:eastAsia="Times New Roman" w:hAnsi="Arial" w:cs="Arial"/>
                <w:color w:val="000000"/>
                <w:sz w:val="18"/>
                <w:szCs w:val="18"/>
              </w:rPr>
            </w:pPr>
          </w:p>
          <w:p w:rsidR="00126782" w:rsidRPr="00126782" w:rsidRDefault="00126782" w:rsidP="00126782">
            <w:pPr>
              <w:spacing w:after="0" w:line="270" w:lineRule="atLeast"/>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Research provides strong evidence that, when used appropriately, homework benefits student achievement. To make sure that homework is appropriate, teachers should follow these guidelines: </w:t>
            </w:r>
          </w:p>
          <w:p w:rsidR="00126782" w:rsidRPr="00126782" w:rsidRDefault="00126782" w:rsidP="00126782">
            <w:pPr>
              <w:numPr>
                <w:ilvl w:val="0"/>
                <w:numId w:val="4"/>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lastRenderedPageBreak/>
              <w:t xml:space="preserve">Assign purposeful homework. Legitimate purposes for homework include introducing new content, practicing a skill or process that students can do independently but not fluently, elaborating on information that has been addressed in class to deepen students' knowledge, and providing opportunities for students to explore topics of their own interest. </w:t>
            </w:r>
          </w:p>
          <w:p w:rsidR="00126782" w:rsidRPr="00126782" w:rsidRDefault="00126782" w:rsidP="00126782">
            <w:pPr>
              <w:numPr>
                <w:ilvl w:val="0"/>
                <w:numId w:val="4"/>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Design homework to maximize the chances that students will complete it. For example, ensure that homework is at the appropriate level of difficulty. Students should be able to complete homework assignments independently with relatively high success rates, but they should still find the assignments challenging enough to be interesting. </w:t>
            </w:r>
          </w:p>
          <w:p w:rsidR="00126782" w:rsidRPr="00126782" w:rsidRDefault="00126782" w:rsidP="00126782">
            <w:pPr>
              <w:numPr>
                <w:ilvl w:val="0"/>
                <w:numId w:val="4"/>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Involve parents in appropriate ways (for example, as a sounding board to help students summarize what they learned from the homework) without requiring parents to act as teachers or to police students' homework completion. </w:t>
            </w:r>
          </w:p>
          <w:p w:rsidR="00126782" w:rsidRPr="00126782" w:rsidRDefault="00126782" w:rsidP="00126782">
            <w:pPr>
              <w:numPr>
                <w:ilvl w:val="0"/>
                <w:numId w:val="4"/>
              </w:numPr>
              <w:spacing w:before="100" w:beforeAutospacing="1" w:after="100" w:afterAutospacing="1" w:line="270" w:lineRule="atLeast"/>
              <w:ind w:left="0"/>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Carefully monitor the amount of homework assigned so that it is appropriate to students' age levels and does not take too much time away from other home activities. </w:t>
            </w:r>
          </w:p>
        </w:tc>
      </w:tr>
    </w:tbl>
    <w:p w:rsidR="00126782" w:rsidRPr="00126782" w:rsidRDefault="00126782" w:rsidP="00126782">
      <w:pPr>
        <w:shd w:val="clear" w:color="auto" w:fill="FFFFFF"/>
        <w:spacing w:after="0" w:line="180" w:lineRule="atLeast"/>
        <w:rPr>
          <w:rFonts w:ascii="Arial" w:eastAsia="Times New Roman" w:hAnsi="Arial" w:cs="Arial"/>
          <w:color w:val="000000"/>
          <w:sz w:val="18"/>
          <w:szCs w:val="18"/>
        </w:rPr>
      </w:pPr>
    </w:p>
    <w:p w:rsidR="00126782" w:rsidRPr="00126782" w:rsidRDefault="00126782" w:rsidP="00126782">
      <w:pPr>
        <w:shd w:val="clear" w:color="auto" w:fill="FFFFFF"/>
        <w:spacing w:before="225" w:after="75" w:line="270" w:lineRule="atLeast"/>
        <w:outlineLvl w:val="3"/>
        <w:rPr>
          <w:rFonts w:ascii="Arial" w:eastAsia="Times New Roman" w:hAnsi="Arial" w:cs="Arial"/>
          <w:b/>
          <w:bCs/>
          <w:color w:val="000000"/>
          <w:sz w:val="23"/>
          <w:szCs w:val="23"/>
        </w:rPr>
      </w:pPr>
      <w:r w:rsidRPr="00126782">
        <w:rPr>
          <w:rFonts w:ascii="Arial" w:eastAsia="Times New Roman" w:hAnsi="Arial" w:cs="Arial"/>
          <w:b/>
          <w:bCs/>
          <w:color w:val="000000"/>
          <w:sz w:val="23"/>
          <w:szCs w:val="23"/>
        </w:rPr>
        <w:t>References</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Balli, S. J. (1998). When mom and dad help: Student reflections on parent involvement with homework. </w:t>
      </w:r>
      <w:r w:rsidRPr="00126782">
        <w:rPr>
          <w:rFonts w:ascii="Arial" w:eastAsia="Times New Roman" w:hAnsi="Arial" w:cs="Arial"/>
          <w:i/>
          <w:iCs/>
          <w:color w:val="000000"/>
          <w:sz w:val="18"/>
          <w:szCs w:val="18"/>
        </w:rPr>
        <w:t>Journal of Research and Development in Education, 31</w:t>
      </w:r>
      <w:r w:rsidRPr="00126782">
        <w:rPr>
          <w:rFonts w:ascii="Arial" w:eastAsia="Times New Roman" w:hAnsi="Arial" w:cs="Arial"/>
          <w:color w:val="000000"/>
          <w:sz w:val="18"/>
          <w:szCs w:val="18"/>
        </w:rPr>
        <w:t>(3), 142–148.</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Bangert-Drowns, R. L., Kulik, C. C., Kulik, J. A., &amp; Morgan, M. (1991). The instructional effects of feedback in test-like events. </w:t>
      </w:r>
      <w:r w:rsidRPr="00126782">
        <w:rPr>
          <w:rFonts w:ascii="Arial" w:eastAsia="Times New Roman" w:hAnsi="Arial" w:cs="Arial"/>
          <w:i/>
          <w:iCs/>
          <w:color w:val="000000"/>
          <w:sz w:val="18"/>
          <w:szCs w:val="18"/>
        </w:rPr>
        <w:t>Review of Educational Research, 61</w:t>
      </w:r>
      <w:r w:rsidRPr="00126782">
        <w:rPr>
          <w:rFonts w:ascii="Arial" w:eastAsia="Times New Roman" w:hAnsi="Arial" w:cs="Arial"/>
          <w:color w:val="000000"/>
          <w:sz w:val="18"/>
          <w:szCs w:val="18"/>
        </w:rPr>
        <w:t>(2), 213–238.</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Bennett, S., &amp; Kalish, N. (2006). </w:t>
      </w:r>
      <w:r w:rsidRPr="00126782">
        <w:rPr>
          <w:rFonts w:ascii="Arial" w:eastAsia="Times New Roman" w:hAnsi="Arial" w:cs="Arial"/>
          <w:i/>
          <w:iCs/>
          <w:color w:val="000000"/>
          <w:sz w:val="18"/>
          <w:szCs w:val="18"/>
        </w:rPr>
        <w:t>The case against homework: How homework is hurting our children and what we can do about it</w:t>
      </w:r>
      <w:r w:rsidRPr="00126782">
        <w:rPr>
          <w:rFonts w:ascii="Arial" w:eastAsia="Times New Roman" w:hAnsi="Arial" w:cs="Arial"/>
          <w:color w:val="000000"/>
          <w:sz w:val="18"/>
          <w:szCs w:val="18"/>
        </w:rPr>
        <w:t>. New York: Crown.</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Bloom, B. S. (1984). The search for methods of group instruction as effective as one-toone tutoring. </w:t>
      </w:r>
      <w:r w:rsidRPr="00126782">
        <w:rPr>
          <w:rFonts w:ascii="Arial" w:eastAsia="Times New Roman" w:hAnsi="Arial" w:cs="Arial"/>
          <w:i/>
          <w:iCs/>
          <w:color w:val="000000"/>
          <w:sz w:val="18"/>
          <w:szCs w:val="18"/>
        </w:rPr>
        <w:t>Educational Leadership, 41</w:t>
      </w:r>
      <w:r w:rsidRPr="00126782">
        <w:rPr>
          <w:rFonts w:ascii="Arial" w:eastAsia="Times New Roman" w:hAnsi="Arial" w:cs="Arial"/>
          <w:color w:val="000000"/>
          <w:sz w:val="18"/>
          <w:szCs w:val="18"/>
        </w:rPr>
        <w:t>(8), 4–18.</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Cooper, H. (1989a). </w:t>
      </w:r>
      <w:r w:rsidRPr="00126782">
        <w:rPr>
          <w:rFonts w:ascii="Arial" w:eastAsia="Times New Roman" w:hAnsi="Arial" w:cs="Arial"/>
          <w:i/>
          <w:iCs/>
          <w:color w:val="000000"/>
          <w:sz w:val="18"/>
          <w:szCs w:val="18"/>
        </w:rPr>
        <w:t>Homework</w:t>
      </w:r>
      <w:r w:rsidRPr="00126782">
        <w:rPr>
          <w:rFonts w:ascii="Arial" w:eastAsia="Times New Roman" w:hAnsi="Arial" w:cs="Arial"/>
          <w:color w:val="000000"/>
          <w:sz w:val="18"/>
          <w:szCs w:val="18"/>
        </w:rPr>
        <w:t>.White Plains, NY: Longman.</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Cooper, H. (1989b). Synthesis of research on homework. </w:t>
      </w:r>
      <w:r w:rsidRPr="00126782">
        <w:rPr>
          <w:rFonts w:ascii="Arial" w:eastAsia="Times New Roman" w:hAnsi="Arial" w:cs="Arial"/>
          <w:i/>
          <w:iCs/>
          <w:color w:val="000000"/>
          <w:sz w:val="18"/>
          <w:szCs w:val="18"/>
        </w:rPr>
        <w:t>Educational Leadership, 47</w:t>
      </w:r>
      <w:r w:rsidRPr="00126782">
        <w:rPr>
          <w:rFonts w:ascii="Arial" w:eastAsia="Times New Roman" w:hAnsi="Arial" w:cs="Arial"/>
          <w:color w:val="000000"/>
          <w:sz w:val="18"/>
          <w:szCs w:val="18"/>
        </w:rPr>
        <w:t>(3), 85–91.</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Cooper, H. (2007). </w:t>
      </w:r>
      <w:r w:rsidRPr="00126782">
        <w:rPr>
          <w:rFonts w:ascii="Arial" w:eastAsia="Times New Roman" w:hAnsi="Arial" w:cs="Arial"/>
          <w:i/>
          <w:iCs/>
          <w:color w:val="000000"/>
          <w:sz w:val="18"/>
          <w:szCs w:val="18"/>
        </w:rPr>
        <w:t>The battle over homework</w:t>
      </w:r>
      <w:r w:rsidRPr="00126782">
        <w:rPr>
          <w:rFonts w:ascii="Arial" w:eastAsia="Times New Roman" w:hAnsi="Arial" w:cs="Arial"/>
          <w:color w:val="000000"/>
          <w:sz w:val="18"/>
          <w:szCs w:val="18"/>
        </w:rPr>
        <w:t xml:space="preserve"> (3rd ed.). Thousand Oaks, CA: Corwin Press.</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Cooper, H., Robinson, J. C., &amp; Patall, E. A. (2006). Does homework improve academic achievement? A synthesis of research, 1987–2003. </w:t>
      </w:r>
      <w:r w:rsidRPr="00126782">
        <w:rPr>
          <w:rFonts w:ascii="Arial" w:eastAsia="Times New Roman" w:hAnsi="Arial" w:cs="Arial"/>
          <w:i/>
          <w:iCs/>
          <w:color w:val="000000"/>
          <w:sz w:val="18"/>
          <w:szCs w:val="18"/>
        </w:rPr>
        <w:t>Review of Educational Research, 76</w:t>
      </w:r>
      <w:r w:rsidRPr="00126782">
        <w:rPr>
          <w:rFonts w:ascii="Arial" w:eastAsia="Times New Roman" w:hAnsi="Arial" w:cs="Arial"/>
          <w:color w:val="000000"/>
          <w:sz w:val="18"/>
          <w:szCs w:val="18"/>
        </w:rPr>
        <w:t>(1), 1–62.</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Corno, L. (1996). Homework is a complicated thing. </w:t>
      </w:r>
      <w:r w:rsidRPr="00126782">
        <w:rPr>
          <w:rFonts w:ascii="Arial" w:eastAsia="Times New Roman" w:hAnsi="Arial" w:cs="Arial"/>
          <w:i/>
          <w:iCs/>
          <w:color w:val="000000"/>
          <w:sz w:val="18"/>
          <w:szCs w:val="18"/>
        </w:rPr>
        <w:t>Educational Researcher, 25</w:t>
      </w:r>
      <w:r w:rsidRPr="00126782">
        <w:rPr>
          <w:rFonts w:ascii="Arial" w:eastAsia="Times New Roman" w:hAnsi="Arial" w:cs="Arial"/>
          <w:color w:val="000000"/>
          <w:sz w:val="18"/>
          <w:szCs w:val="18"/>
        </w:rPr>
        <w:t>(8), 27–30.</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Epstein, J. (2001). </w:t>
      </w:r>
      <w:r w:rsidRPr="00126782">
        <w:rPr>
          <w:rFonts w:ascii="Arial" w:eastAsia="Times New Roman" w:hAnsi="Arial" w:cs="Arial"/>
          <w:i/>
          <w:iCs/>
          <w:color w:val="000000"/>
          <w:sz w:val="18"/>
          <w:szCs w:val="18"/>
        </w:rPr>
        <w:t>School, family, and community partnerships: Preparing educators and improving schools</w:t>
      </w:r>
      <w:r w:rsidRPr="00126782">
        <w:rPr>
          <w:rFonts w:ascii="Arial" w:eastAsia="Times New Roman" w:hAnsi="Arial" w:cs="Arial"/>
          <w:color w:val="000000"/>
          <w:sz w:val="18"/>
          <w:szCs w:val="18"/>
        </w:rPr>
        <w:t>. Boulder, CO: Westview.</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Epstein, J. L., &amp; Becker, H. J. (1982). Teachers' reported practices of parent involvement: Problems and possibilities. </w:t>
      </w:r>
      <w:r w:rsidRPr="00126782">
        <w:rPr>
          <w:rFonts w:ascii="Arial" w:eastAsia="Times New Roman" w:hAnsi="Arial" w:cs="Arial"/>
          <w:i/>
          <w:iCs/>
          <w:color w:val="000000"/>
          <w:sz w:val="18"/>
          <w:szCs w:val="18"/>
        </w:rPr>
        <w:t>Elementary School Journal, 83</w:t>
      </w:r>
      <w:r w:rsidRPr="00126782">
        <w:rPr>
          <w:rFonts w:ascii="Arial" w:eastAsia="Times New Roman" w:hAnsi="Arial" w:cs="Arial"/>
          <w:color w:val="000000"/>
          <w:sz w:val="18"/>
          <w:szCs w:val="18"/>
        </w:rPr>
        <w:t>, 103–113.</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Fraser, B. J., Walberg, H. J., Welch, W. W., &amp; Hattie, J. A. (1987). Synthesis of educational productivity research [Special issue]. </w:t>
      </w:r>
      <w:r w:rsidRPr="00126782">
        <w:rPr>
          <w:rFonts w:ascii="Arial" w:eastAsia="Times New Roman" w:hAnsi="Arial" w:cs="Arial"/>
          <w:i/>
          <w:iCs/>
          <w:color w:val="000000"/>
          <w:sz w:val="18"/>
          <w:szCs w:val="18"/>
        </w:rPr>
        <w:t>International Journal of Educational Research, 11</w:t>
      </w:r>
      <w:r w:rsidRPr="00126782">
        <w:rPr>
          <w:rFonts w:ascii="Arial" w:eastAsia="Times New Roman" w:hAnsi="Arial" w:cs="Arial"/>
          <w:color w:val="000000"/>
          <w:sz w:val="18"/>
          <w:szCs w:val="18"/>
        </w:rPr>
        <w:t>(2), 145–252.</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Gill, B. P., &amp; Schlossman, S. L. (2000). The lost cause of homework reform. </w:t>
      </w:r>
      <w:r w:rsidRPr="00126782">
        <w:rPr>
          <w:rFonts w:ascii="Arial" w:eastAsia="Times New Roman" w:hAnsi="Arial" w:cs="Arial"/>
          <w:i/>
          <w:iCs/>
          <w:color w:val="000000"/>
          <w:sz w:val="18"/>
          <w:szCs w:val="18"/>
        </w:rPr>
        <w:t>American Journal of Education, 109</w:t>
      </w:r>
      <w:r w:rsidRPr="00126782">
        <w:rPr>
          <w:rFonts w:ascii="Arial" w:eastAsia="Times New Roman" w:hAnsi="Arial" w:cs="Arial"/>
          <w:color w:val="000000"/>
          <w:sz w:val="18"/>
          <w:szCs w:val="18"/>
        </w:rPr>
        <w:t>, 27–62.</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Good, T. L., &amp; Brophy, J. E. (2003). </w:t>
      </w:r>
      <w:r w:rsidRPr="00126782">
        <w:rPr>
          <w:rFonts w:ascii="Arial" w:eastAsia="Times New Roman" w:hAnsi="Arial" w:cs="Arial"/>
          <w:i/>
          <w:iCs/>
          <w:color w:val="000000"/>
          <w:sz w:val="18"/>
          <w:szCs w:val="18"/>
        </w:rPr>
        <w:t>Looking in classrooms</w:t>
      </w:r>
      <w:r w:rsidRPr="00126782">
        <w:rPr>
          <w:rFonts w:ascii="Arial" w:eastAsia="Times New Roman" w:hAnsi="Arial" w:cs="Arial"/>
          <w:color w:val="000000"/>
          <w:sz w:val="18"/>
          <w:szCs w:val="18"/>
        </w:rPr>
        <w:t xml:space="preserve"> (9th ed.). Boston: Allyn &amp; Bacon.</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lastRenderedPageBreak/>
        <w:t xml:space="preserve">Graue, M. E., Weinstein, T., &amp; Walberg, H. J. (1983). School-based home instruction and learning: A quantitative synthesis. </w:t>
      </w:r>
      <w:r w:rsidRPr="00126782">
        <w:rPr>
          <w:rFonts w:ascii="Arial" w:eastAsia="Times New Roman" w:hAnsi="Arial" w:cs="Arial"/>
          <w:i/>
          <w:iCs/>
          <w:color w:val="000000"/>
          <w:sz w:val="18"/>
          <w:szCs w:val="18"/>
        </w:rPr>
        <w:t>Journal of Educational Research, 76</w:t>
      </w:r>
      <w:r w:rsidRPr="00126782">
        <w:rPr>
          <w:rFonts w:ascii="Arial" w:eastAsia="Times New Roman" w:hAnsi="Arial" w:cs="Arial"/>
          <w:color w:val="000000"/>
          <w:sz w:val="18"/>
          <w:szCs w:val="18"/>
        </w:rPr>
        <w:t>, 351–360.</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Hattie, J. A. (1992). Measuring the effects of schooling. </w:t>
      </w:r>
      <w:r w:rsidRPr="00126782">
        <w:rPr>
          <w:rFonts w:ascii="Arial" w:eastAsia="Times New Roman" w:hAnsi="Arial" w:cs="Arial"/>
          <w:i/>
          <w:iCs/>
          <w:color w:val="000000"/>
          <w:sz w:val="18"/>
          <w:szCs w:val="18"/>
        </w:rPr>
        <w:t>Australian Journal of Education, 36</w:t>
      </w:r>
      <w:r w:rsidRPr="00126782">
        <w:rPr>
          <w:rFonts w:ascii="Arial" w:eastAsia="Times New Roman" w:hAnsi="Arial" w:cs="Arial"/>
          <w:color w:val="000000"/>
          <w:sz w:val="18"/>
          <w:szCs w:val="18"/>
        </w:rPr>
        <w:t>(1), 5–13.</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Hoover-Dempsey, K. V., Bassler, O. C., &amp; Burow, R. (1995). Parents' reported involvement in students' homework: Strategies and practices. </w:t>
      </w:r>
      <w:r w:rsidRPr="00126782">
        <w:rPr>
          <w:rFonts w:ascii="Arial" w:eastAsia="Times New Roman" w:hAnsi="Arial" w:cs="Arial"/>
          <w:i/>
          <w:iCs/>
          <w:color w:val="000000"/>
          <w:sz w:val="18"/>
          <w:szCs w:val="18"/>
        </w:rPr>
        <w:t>The Elementary School Journal, 95</w:t>
      </w:r>
      <w:r w:rsidRPr="00126782">
        <w:rPr>
          <w:rFonts w:ascii="Arial" w:eastAsia="Times New Roman" w:hAnsi="Arial" w:cs="Arial"/>
          <w:color w:val="000000"/>
          <w:sz w:val="18"/>
          <w:szCs w:val="18"/>
        </w:rPr>
        <w:t>(5), 435–450.</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Kavale, K. A. (1988). Using meta-analyses to answer the question: What are the important influences on school learning? School </w:t>
      </w:r>
      <w:r w:rsidRPr="00126782">
        <w:rPr>
          <w:rFonts w:ascii="Arial" w:eastAsia="Times New Roman" w:hAnsi="Arial" w:cs="Arial"/>
          <w:i/>
          <w:iCs/>
          <w:color w:val="000000"/>
          <w:sz w:val="18"/>
          <w:szCs w:val="18"/>
        </w:rPr>
        <w:t>Psychology Review, 17</w:t>
      </w:r>
      <w:r w:rsidRPr="00126782">
        <w:rPr>
          <w:rFonts w:ascii="Arial" w:eastAsia="Times New Roman" w:hAnsi="Arial" w:cs="Arial"/>
          <w:color w:val="000000"/>
          <w:sz w:val="18"/>
          <w:szCs w:val="18"/>
        </w:rPr>
        <w:t>(4), 644–650.</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Kohn, A. (2006a). </w:t>
      </w:r>
      <w:r w:rsidRPr="00126782">
        <w:rPr>
          <w:rFonts w:ascii="Arial" w:eastAsia="Times New Roman" w:hAnsi="Arial" w:cs="Arial"/>
          <w:i/>
          <w:iCs/>
          <w:color w:val="000000"/>
          <w:sz w:val="18"/>
          <w:szCs w:val="18"/>
        </w:rPr>
        <w:t>The homework myth: Why our kids get too much of a bad thing</w:t>
      </w:r>
      <w:r w:rsidRPr="00126782">
        <w:rPr>
          <w:rFonts w:ascii="Arial" w:eastAsia="Times New Roman" w:hAnsi="Arial" w:cs="Arial"/>
          <w:color w:val="000000"/>
          <w:sz w:val="18"/>
          <w:szCs w:val="18"/>
        </w:rPr>
        <w:t>. Cambridge, MA: Da Capo Press.</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Kohn, A. (2006b). Abusing research: The study of homework and other examples. </w:t>
      </w:r>
      <w:r w:rsidRPr="00126782">
        <w:rPr>
          <w:rFonts w:ascii="Arial" w:eastAsia="Times New Roman" w:hAnsi="Arial" w:cs="Arial"/>
          <w:i/>
          <w:iCs/>
          <w:color w:val="000000"/>
          <w:sz w:val="18"/>
          <w:szCs w:val="18"/>
        </w:rPr>
        <w:t>Phi Delta Kappan. 88</w:t>
      </w:r>
      <w:r w:rsidRPr="00126782">
        <w:rPr>
          <w:rFonts w:ascii="Arial" w:eastAsia="Times New Roman" w:hAnsi="Arial" w:cs="Arial"/>
          <w:color w:val="000000"/>
          <w:sz w:val="18"/>
          <w:szCs w:val="18"/>
        </w:rPr>
        <w:t>(1), 9–22.</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Kralovec, E., &amp; Buell, J. (2000). </w:t>
      </w:r>
      <w:r w:rsidRPr="00126782">
        <w:rPr>
          <w:rFonts w:ascii="Arial" w:eastAsia="Times New Roman" w:hAnsi="Arial" w:cs="Arial"/>
          <w:i/>
          <w:iCs/>
          <w:color w:val="000000"/>
          <w:sz w:val="18"/>
          <w:szCs w:val="18"/>
        </w:rPr>
        <w:t>The end of homework: How homework disrupts families, overburdens children, and limits learning</w:t>
      </w:r>
      <w:r w:rsidRPr="00126782">
        <w:rPr>
          <w:rFonts w:ascii="Arial" w:eastAsia="Times New Roman" w:hAnsi="Arial" w:cs="Arial"/>
          <w:color w:val="000000"/>
          <w:sz w:val="18"/>
          <w:szCs w:val="18"/>
        </w:rPr>
        <w:t>. Boston: Beacon.</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Marzano, R. J., &amp; Pickering, D. J. (2007). </w:t>
      </w:r>
      <w:r w:rsidRPr="00126782">
        <w:rPr>
          <w:rFonts w:ascii="Arial" w:eastAsia="Times New Roman" w:hAnsi="Arial" w:cs="Arial"/>
          <w:i/>
          <w:iCs/>
          <w:color w:val="000000"/>
          <w:sz w:val="18"/>
          <w:szCs w:val="18"/>
        </w:rPr>
        <w:t>Response to Kohn's allegations</w:t>
      </w:r>
      <w:r w:rsidRPr="00126782">
        <w:rPr>
          <w:rFonts w:ascii="Arial" w:eastAsia="Times New Roman" w:hAnsi="Arial" w:cs="Arial"/>
          <w:color w:val="000000"/>
          <w:sz w:val="18"/>
          <w:szCs w:val="18"/>
        </w:rPr>
        <w:t xml:space="preserve">. Centennial, CO: Marzano &amp; Associates. Available: </w:t>
      </w:r>
      <w:hyperlink r:id="rId7" w:history="1">
        <w:r w:rsidRPr="00126782">
          <w:rPr>
            <w:rFonts w:ascii="Arial" w:eastAsia="Times New Roman" w:hAnsi="Arial" w:cs="Arial"/>
            <w:color w:val="1178BB"/>
            <w:sz w:val="18"/>
            <w:szCs w:val="18"/>
          </w:rPr>
          <w:t>http://marzanoandassociates.com/documents/KohnResponse.pdf</w:t>
        </w:r>
      </w:hyperlink>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Marzano, R. J., &amp; Pickering, D. J. (in press). Errors and allegations about research on homework. </w:t>
      </w:r>
      <w:r w:rsidRPr="00126782">
        <w:rPr>
          <w:rFonts w:ascii="Arial" w:eastAsia="Times New Roman" w:hAnsi="Arial" w:cs="Arial"/>
          <w:i/>
          <w:iCs/>
          <w:color w:val="000000"/>
          <w:sz w:val="18"/>
          <w:szCs w:val="18"/>
        </w:rPr>
        <w:t>Phi Delta Kappan</w:t>
      </w:r>
      <w:r w:rsidRPr="00126782">
        <w:rPr>
          <w:rFonts w:ascii="Arial" w:eastAsia="Times New Roman" w:hAnsi="Arial" w:cs="Arial"/>
          <w:color w:val="000000"/>
          <w:sz w:val="18"/>
          <w:szCs w:val="18"/>
        </w:rPr>
        <w:t>.</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Marzano, R. J., Pickering, D. J., &amp; Pollock, J. E. (2001). </w:t>
      </w:r>
      <w:r w:rsidRPr="00126782">
        <w:rPr>
          <w:rFonts w:ascii="Arial" w:eastAsia="Times New Roman" w:hAnsi="Arial" w:cs="Arial"/>
          <w:i/>
          <w:iCs/>
          <w:color w:val="000000"/>
          <w:sz w:val="18"/>
          <w:szCs w:val="18"/>
        </w:rPr>
        <w:t>Classroom instruction that works: Research-based strategies for increasing student achievement</w:t>
      </w:r>
      <w:r w:rsidRPr="00126782">
        <w:rPr>
          <w:rFonts w:ascii="Arial" w:eastAsia="Times New Roman" w:hAnsi="Arial" w:cs="Arial"/>
          <w:color w:val="000000"/>
          <w:sz w:val="18"/>
          <w:szCs w:val="18"/>
        </w:rPr>
        <w:t>. Alexandria, VA: ASCD.</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National Education Commission on Time and Learning (1994). </w:t>
      </w:r>
      <w:r w:rsidRPr="00126782">
        <w:rPr>
          <w:rFonts w:ascii="Arial" w:eastAsia="Times New Roman" w:hAnsi="Arial" w:cs="Arial"/>
          <w:i/>
          <w:iCs/>
          <w:color w:val="000000"/>
          <w:sz w:val="18"/>
          <w:szCs w:val="18"/>
        </w:rPr>
        <w:t>Prisoners of time</w:t>
      </w:r>
      <w:r w:rsidRPr="00126782">
        <w:rPr>
          <w:rFonts w:ascii="Arial" w:eastAsia="Times New Roman" w:hAnsi="Arial" w:cs="Arial"/>
          <w:color w:val="000000"/>
          <w:sz w:val="18"/>
          <w:szCs w:val="18"/>
        </w:rPr>
        <w:t>. Washington, DC: U.S. Department of Education.</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Paschal, R. A., Weinstein, T., &amp; Walberg, H. J. (1984). The effects of homework on learning: A quantitative synthesis. </w:t>
      </w:r>
      <w:r w:rsidRPr="00126782">
        <w:rPr>
          <w:rFonts w:ascii="Arial" w:eastAsia="Times New Roman" w:hAnsi="Arial" w:cs="Arial"/>
          <w:i/>
          <w:iCs/>
          <w:color w:val="000000"/>
          <w:sz w:val="18"/>
          <w:szCs w:val="18"/>
        </w:rPr>
        <w:t>Journal of Educational Research, 78</w:t>
      </w:r>
      <w:r w:rsidRPr="00126782">
        <w:rPr>
          <w:rFonts w:ascii="Arial" w:eastAsia="Times New Roman" w:hAnsi="Arial" w:cs="Arial"/>
          <w:color w:val="000000"/>
          <w:sz w:val="18"/>
          <w:szCs w:val="18"/>
        </w:rPr>
        <w:t>, 97–104.</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Perkins, P. G., &amp; Milgram, R. B. (1996). Parental involvement in homework: A double-edge sword. </w:t>
      </w:r>
      <w:r w:rsidRPr="00126782">
        <w:rPr>
          <w:rFonts w:ascii="Arial" w:eastAsia="Times New Roman" w:hAnsi="Arial" w:cs="Arial"/>
          <w:i/>
          <w:iCs/>
          <w:color w:val="000000"/>
          <w:sz w:val="18"/>
          <w:szCs w:val="18"/>
        </w:rPr>
        <w:t>International Journal of Adolescence and Youth, 6</w:t>
      </w:r>
      <w:r w:rsidRPr="00126782">
        <w:rPr>
          <w:rFonts w:ascii="Arial" w:eastAsia="Times New Roman" w:hAnsi="Arial" w:cs="Arial"/>
          <w:color w:val="000000"/>
          <w:sz w:val="18"/>
          <w:szCs w:val="18"/>
        </w:rPr>
        <w:t>(3), 195–203.</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Riehl, C. (2006). Feeling better: A comparison of medical research and education research. </w:t>
      </w:r>
      <w:r w:rsidRPr="00126782">
        <w:rPr>
          <w:rFonts w:ascii="Arial" w:eastAsia="Times New Roman" w:hAnsi="Arial" w:cs="Arial"/>
          <w:i/>
          <w:iCs/>
          <w:color w:val="000000"/>
          <w:sz w:val="18"/>
          <w:szCs w:val="18"/>
        </w:rPr>
        <w:t>Educational Researcher, 35</w:t>
      </w:r>
      <w:r w:rsidRPr="00126782">
        <w:rPr>
          <w:rFonts w:ascii="Arial" w:eastAsia="Times New Roman" w:hAnsi="Arial" w:cs="Arial"/>
          <w:color w:val="000000"/>
          <w:sz w:val="18"/>
          <w:szCs w:val="18"/>
        </w:rPr>
        <w:t>(5), 24–29.</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Van Voorhis, F. (2003). Interactive homework in middle school: Effects on family involvement and science achievement. </w:t>
      </w:r>
      <w:r w:rsidRPr="00126782">
        <w:rPr>
          <w:rFonts w:ascii="Arial" w:eastAsia="Times New Roman" w:hAnsi="Arial" w:cs="Arial"/>
          <w:i/>
          <w:iCs/>
          <w:color w:val="000000"/>
          <w:sz w:val="18"/>
          <w:szCs w:val="18"/>
        </w:rPr>
        <w:t>Journal of Educational Research, 96</w:t>
      </w:r>
      <w:r w:rsidRPr="00126782">
        <w:rPr>
          <w:rFonts w:ascii="Arial" w:eastAsia="Times New Roman" w:hAnsi="Arial" w:cs="Arial"/>
          <w:color w:val="000000"/>
          <w:sz w:val="18"/>
          <w:szCs w:val="18"/>
        </w:rPr>
        <w:t>, 323–338.</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Walberg, H. J. (1999). Productive teaching. In H. C. Waxman &amp; H. J. Walberg (Eds.), </w:t>
      </w:r>
      <w:r w:rsidRPr="00126782">
        <w:rPr>
          <w:rFonts w:ascii="Arial" w:eastAsia="Times New Roman" w:hAnsi="Arial" w:cs="Arial"/>
          <w:i/>
          <w:iCs/>
          <w:color w:val="000000"/>
          <w:sz w:val="18"/>
          <w:szCs w:val="18"/>
        </w:rPr>
        <w:t>New directions for teaching practice research</w:t>
      </w:r>
      <w:r w:rsidRPr="00126782">
        <w:rPr>
          <w:rFonts w:ascii="Arial" w:eastAsia="Times New Roman" w:hAnsi="Arial" w:cs="Arial"/>
          <w:color w:val="000000"/>
          <w:sz w:val="18"/>
          <w:szCs w:val="18"/>
        </w:rPr>
        <w:t xml:space="preserve"> (pp. 75–104). Berkeley, CA: McCutchen.</w:t>
      </w:r>
    </w:p>
    <w:p w:rsidR="00126782" w:rsidRPr="00126782" w:rsidRDefault="00126782" w:rsidP="00126782">
      <w:pPr>
        <w:shd w:val="clear" w:color="auto" w:fill="FFFFFF"/>
        <w:spacing w:before="225" w:after="225" w:line="270" w:lineRule="atLeast"/>
        <w:ind w:left="330" w:right="225"/>
        <w:rPr>
          <w:rFonts w:ascii="Arial" w:eastAsia="Times New Roman" w:hAnsi="Arial" w:cs="Arial"/>
          <w:color w:val="000000"/>
          <w:sz w:val="18"/>
          <w:szCs w:val="18"/>
        </w:rPr>
      </w:pPr>
      <w:r w:rsidRPr="00126782">
        <w:rPr>
          <w:rFonts w:ascii="Arial" w:eastAsia="Times New Roman" w:hAnsi="Arial" w:cs="Arial"/>
          <w:color w:val="000000"/>
          <w:sz w:val="18"/>
          <w:szCs w:val="18"/>
        </w:rPr>
        <w:t xml:space="preserve">Wallis, C. (2006). Viewpoint: The myth about homework. </w:t>
      </w:r>
      <w:r w:rsidRPr="00126782">
        <w:rPr>
          <w:rFonts w:ascii="Arial" w:eastAsia="Times New Roman" w:hAnsi="Arial" w:cs="Arial"/>
          <w:i/>
          <w:iCs/>
          <w:color w:val="000000"/>
          <w:sz w:val="18"/>
          <w:szCs w:val="18"/>
        </w:rPr>
        <w:t>Time, 168</w:t>
      </w:r>
      <w:r w:rsidRPr="00126782">
        <w:rPr>
          <w:rFonts w:ascii="Arial" w:eastAsia="Times New Roman" w:hAnsi="Arial" w:cs="Arial"/>
          <w:color w:val="000000"/>
          <w:sz w:val="18"/>
          <w:szCs w:val="18"/>
        </w:rPr>
        <w:t>(10), 57.</w:t>
      </w:r>
    </w:p>
    <w:p w:rsidR="00126782" w:rsidRPr="00126782" w:rsidRDefault="00126782" w:rsidP="00126782">
      <w:pPr>
        <w:shd w:val="clear" w:color="auto" w:fill="FFFFFF"/>
        <w:spacing w:before="225" w:after="75" w:line="270" w:lineRule="atLeast"/>
        <w:outlineLvl w:val="3"/>
        <w:rPr>
          <w:rFonts w:ascii="Arial" w:eastAsia="Times New Roman" w:hAnsi="Arial" w:cs="Arial"/>
          <w:b/>
          <w:bCs/>
          <w:color w:val="000000"/>
          <w:sz w:val="23"/>
          <w:szCs w:val="23"/>
        </w:rPr>
      </w:pPr>
      <w:r w:rsidRPr="00126782">
        <w:rPr>
          <w:rFonts w:ascii="Arial" w:eastAsia="Times New Roman" w:hAnsi="Arial" w:cs="Arial"/>
          <w:b/>
          <w:bCs/>
          <w:color w:val="000000"/>
          <w:sz w:val="23"/>
          <w:szCs w:val="23"/>
        </w:rPr>
        <w:t>Endnote</w:t>
      </w:r>
    </w:p>
    <w:bookmarkStart w:id="1" w:name="fn1"/>
    <w:p w:rsidR="00126782" w:rsidRPr="00126782" w:rsidRDefault="0076212E" w:rsidP="00126782">
      <w:pPr>
        <w:shd w:val="clear" w:color="auto" w:fill="FFFFFF"/>
        <w:spacing w:line="210" w:lineRule="atLeast"/>
        <w:rPr>
          <w:rFonts w:ascii="Arial" w:eastAsia="Times New Roman" w:hAnsi="Arial" w:cs="Arial"/>
          <w:color w:val="000000"/>
          <w:sz w:val="17"/>
          <w:szCs w:val="17"/>
        </w:rPr>
      </w:pPr>
      <w:r w:rsidRPr="00126782">
        <w:rPr>
          <w:rFonts w:ascii="Arial" w:eastAsia="Times New Roman" w:hAnsi="Arial" w:cs="Arial"/>
          <w:color w:val="000000"/>
          <w:sz w:val="17"/>
          <w:szCs w:val="17"/>
          <w:vertAlign w:val="superscript"/>
        </w:rPr>
        <w:fldChar w:fldCharType="begin"/>
      </w:r>
      <w:r w:rsidR="00126782" w:rsidRPr="00126782">
        <w:rPr>
          <w:rFonts w:ascii="Arial" w:eastAsia="Times New Roman" w:hAnsi="Arial" w:cs="Arial"/>
          <w:color w:val="000000"/>
          <w:sz w:val="17"/>
          <w:szCs w:val="17"/>
          <w:vertAlign w:val="superscript"/>
        </w:rPr>
        <w:instrText xml:space="preserve"> HYPERLINK "http://www.ascd.org/publications/educational-leadership/mar07/vol64/num06/The-Case-For-and-Against-Homework.aspx?expire=CcjJAdMKgDE0y1oM%2bbkQYhH2DPUTu0WeEmP1oaAEYSrSshWH56GLAsjkJTAjzOj9k7Vy%2bvJI%2byVHUh54nBa%2fvr6HkTOX6wOm9XDnblkRgeXFKZ1MbRdzH3%2fVMYEFnR3MjSkX5aHulMldV8xEjWgOlfKD%2b7hBNeRn7fqij3SdjCvp%2bpjOUm4crQ%3d%3d" \l "ref1" </w:instrText>
      </w:r>
      <w:r w:rsidRPr="00126782">
        <w:rPr>
          <w:rFonts w:ascii="Arial" w:eastAsia="Times New Roman" w:hAnsi="Arial" w:cs="Arial"/>
          <w:color w:val="000000"/>
          <w:sz w:val="17"/>
          <w:szCs w:val="17"/>
          <w:vertAlign w:val="superscript"/>
        </w:rPr>
        <w:fldChar w:fldCharType="separate"/>
      </w:r>
      <w:r w:rsidR="00126782" w:rsidRPr="00126782">
        <w:rPr>
          <w:rFonts w:ascii="Arial" w:eastAsia="Times New Roman" w:hAnsi="Arial" w:cs="Arial"/>
          <w:color w:val="1178BB"/>
          <w:sz w:val="17"/>
          <w:szCs w:val="17"/>
          <w:vertAlign w:val="superscript"/>
        </w:rPr>
        <w:t>1</w:t>
      </w:r>
      <w:r w:rsidRPr="00126782">
        <w:rPr>
          <w:rFonts w:ascii="Arial" w:eastAsia="Times New Roman" w:hAnsi="Arial" w:cs="Arial"/>
          <w:color w:val="000000"/>
          <w:sz w:val="17"/>
          <w:szCs w:val="17"/>
          <w:vertAlign w:val="superscript"/>
        </w:rPr>
        <w:fldChar w:fldCharType="end"/>
      </w:r>
      <w:bookmarkEnd w:id="1"/>
      <w:r w:rsidR="00126782" w:rsidRPr="00126782">
        <w:rPr>
          <w:rFonts w:ascii="Arial" w:eastAsia="Times New Roman" w:hAnsi="Arial" w:cs="Arial"/>
          <w:color w:val="000000"/>
          <w:sz w:val="17"/>
          <w:szCs w:val="17"/>
        </w:rPr>
        <w:t>  For a more detailed response to Kohn's views on homework, see Marzano &amp; Pickering (2007) and Marzano &amp; Pickering (in press).</w:t>
      </w:r>
    </w:p>
    <w:p w:rsidR="0076565E" w:rsidRDefault="0076565E"/>
    <w:sectPr w:rsidR="0076565E" w:rsidSect="00D32090">
      <w:footerReference w:type="default" r:id="rId8"/>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B3" w:rsidRDefault="009309B3" w:rsidP="00E72C0A">
      <w:pPr>
        <w:spacing w:after="0" w:line="240" w:lineRule="auto"/>
      </w:pPr>
      <w:r>
        <w:separator/>
      </w:r>
    </w:p>
  </w:endnote>
  <w:endnote w:type="continuationSeparator" w:id="1">
    <w:p w:rsidR="009309B3" w:rsidRDefault="009309B3" w:rsidP="00E7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954"/>
      <w:docPartObj>
        <w:docPartGallery w:val="Page Numbers (Bottom of Page)"/>
        <w:docPartUnique/>
      </w:docPartObj>
    </w:sdtPr>
    <w:sdtContent>
      <w:p w:rsidR="00E72C0A" w:rsidRDefault="0076212E">
        <w:pPr>
          <w:pStyle w:val="Footer"/>
          <w:jc w:val="center"/>
        </w:pPr>
        <w:fldSimple w:instr=" PAGE   \* MERGEFORMAT ">
          <w:r w:rsidR="001F31D4">
            <w:rPr>
              <w:noProof/>
            </w:rPr>
            <w:t>1</w:t>
          </w:r>
        </w:fldSimple>
      </w:p>
    </w:sdtContent>
  </w:sdt>
  <w:p w:rsidR="00E72C0A" w:rsidRDefault="00E72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B3" w:rsidRDefault="009309B3" w:rsidP="00E72C0A">
      <w:pPr>
        <w:spacing w:after="0" w:line="240" w:lineRule="auto"/>
      </w:pPr>
      <w:r>
        <w:separator/>
      </w:r>
    </w:p>
  </w:footnote>
  <w:footnote w:type="continuationSeparator" w:id="1">
    <w:p w:rsidR="009309B3" w:rsidRDefault="009309B3" w:rsidP="00E72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5F30"/>
    <w:multiLevelType w:val="multilevel"/>
    <w:tmpl w:val="20F0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D2F04"/>
    <w:multiLevelType w:val="multilevel"/>
    <w:tmpl w:val="CCD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53FD5"/>
    <w:multiLevelType w:val="multilevel"/>
    <w:tmpl w:val="53A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77C99"/>
    <w:multiLevelType w:val="multilevel"/>
    <w:tmpl w:val="7DC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6782"/>
    <w:rsid w:val="00126782"/>
    <w:rsid w:val="001F31D4"/>
    <w:rsid w:val="0076212E"/>
    <w:rsid w:val="0076565E"/>
    <w:rsid w:val="009309B3"/>
    <w:rsid w:val="00D32090"/>
    <w:rsid w:val="00E72C0A"/>
    <w:rsid w:val="00EA2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126782"/>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126782"/>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126782"/>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126782"/>
    <w:pPr>
      <w:spacing w:before="75" w:after="75" w:line="270" w:lineRule="atLeast"/>
      <w:ind w:left="150" w:right="75"/>
    </w:pPr>
    <w:rPr>
      <w:rFonts w:ascii="Arial" w:eastAsia="Times New Roman" w:hAnsi="Arial" w:cs="Arial"/>
      <w:b/>
      <w:bCs/>
      <w:color w:val="666666"/>
      <w:sz w:val="18"/>
      <w:szCs w:val="18"/>
    </w:rPr>
  </w:style>
  <w:style w:type="character" w:styleId="Emphasis">
    <w:name w:val="Emphasis"/>
    <w:basedOn w:val="DefaultParagraphFont"/>
    <w:uiPriority w:val="20"/>
    <w:qFormat/>
    <w:rsid w:val="00126782"/>
    <w:rPr>
      <w:i/>
      <w:iCs/>
    </w:rPr>
  </w:style>
  <w:style w:type="character" w:styleId="Strong">
    <w:name w:val="Strong"/>
    <w:basedOn w:val="DefaultParagraphFont"/>
    <w:uiPriority w:val="22"/>
    <w:qFormat/>
    <w:rsid w:val="00126782"/>
    <w:rPr>
      <w:b/>
      <w:bCs/>
    </w:rPr>
  </w:style>
  <w:style w:type="paragraph" w:styleId="Header">
    <w:name w:val="header"/>
    <w:basedOn w:val="Normal"/>
    <w:link w:val="HeaderChar"/>
    <w:uiPriority w:val="99"/>
    <w:semiHidden/>
    <w:unhideWhenUsed/>
    <w:rsid w:val="00E72C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C0A"/>
  </w:style>
  <w:style w:type="paragraph" w:styleId="Footer">
    <w:name w:val="footer"/>
    <w:basedOn w:val="Normal"/>
    <w:link w:val="FooterChar"/>
    <w:uiPriority w:val="99"/>
    <w:unhideWhenUsed/>
    <w:rsid w:val="00E7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C0A"/>
  </w:style>
</w:styles>
</file>

<file path=word/webSettings.xml><?xml version="1.0" encoding="utf-8"?>
<w:webSettings xmlns:r="http://schemas.openxmlformats.org/officeDocument/2006/relationships" xmlns:w="http://schemas.openxmlformats.org/wordprocessingml/2006/main">
  <w:divs>
    <w:div w:id="155537675">
      <w:bodyDiv w:val="1"/>
      <w:marLeft w:val="0"/>
      <w:marRight w:val="0"/>
      <w:marTop w:val="0"/>
      <w:marBottom w:val="0"/>
      <w:divBdr>
        <w:top w:val="none" w:sz="0" w:space="0" w:color="auto"/>
        <w:left w:val="none" w:sz="0" w:space="0" w:color="auto"/>
        <w:bottom w:val="none" w:sz="0" w:space="0" w:color="auto"/>
        <w:right w:val="none" w:sz="0" w:space="0" w:color="auto"/>
      </w:divBdr>
      <w:divsChild>
        <w:div w:id="1092775110">
          <w:marLeft w:val="0"/>
          <w:marRight w:val="0"/>
          <w:marTop w:val="0"/>
          <w:marBottom w:val="0"/>
          <w:divBdr>
            <w:top w:val="none" w:sz="0" w:space="0" w:color="auto"/>
            <w:left w:val="none" w:sz="0" w:space="0" w:color="auto"/>
            <w:bottom w:val="none" w:sz="0" w:space="0" w:color="auto"/>
            <w:right w:val="none" w:sz="0" w:space="0" w:color="auto"/>
          </w:divBdr>
          <w:divsChild>
            <w:div w:id="1325549421">
              <w:marLeft w:val="0"/>
              <w:marRight w:val="0"/>
              <w:marTop w:val="0"/>
              <w:marBottom w:val="0"/>
              <w:divBdr>
                <w:top w:val="none" w:sz="0" w:space="0" w:color="auto"/>
                <w:left w:val="none" w:sz="0" w:space="0" w:color="auto"/>
                <w:bottom w:val="none" w:sz="0" w:space="0" w:color="auto"/>
                <w:right w:val="none" w:sz="0" w:space="0" w:color="auto"/>
              </w:divBdr>
              <w:divsChild>
                <w:div w:id="1833988700">
                  <w:marLeft w:val="0"/>
                  <w:marRight w:val="0"/>
                  <w:marTop w:val="0"/>
                  <w:marBottom w:val="0"/>
                  <w:divBdr>
                    <w:top w:val="none" w:sz="0" w:space="0" w:color="auto"/>
                    <w:left w:val="none" w:sz="0" w:space="0" w:color="auto"/>
                    <w:bottom w:val="none" w:sz="0" w:space="0" w:color="auto"/>
                    <w:right w:val="none" w:sz="0" w:space="0" w:color="auto"/>
                  </w:divBdr>
                  <w:divsChild>
                    <w:div w:id="2141915016">
                      <w:marLeft w:val="0"/>
                      <w:marRight w:val="0"/>
                      <w:marTop w:val="300"/>
                      <w:marBottom w:val="225"/>
                      <w:divBdr>
                        <w:top w:val="none" w:sz="0" w:space="0" w:color="auto"/>
                        <w:left w:val="none" w:sz="0" w:space="0" w:color="auto"/>
                        <w:bottom w:val="none" w:sz="0" w:space="0" w:color="auto"/>
                        <w:right w:val="none" w:sz="0" w:space="0" w:color="auto"/>
                      </w:divBdr>
                      <w:divsChild>
                        <w:div w:id="551695073">
                          <w:marLeft w:val="0"/>
                          <w:marRight w:val="0"/>
                          <w:marTop w:val="0"/>
                          <w:marBottom w:val="0"/>
                          <w:divBdr>
                            <w:top w:val="none" w:sz="0" w:space="0" w:color="auto"/>
                            <w:left w:val="none" w:sz="0" w:space="0" w:color="auto"/>
                            <w:bottom w:val="none" w:sz="0" w:space="0" w:color="auto"/>
                            <w:right w:val="none" w:sz="0" w:space="0" w:color="auto"/>
                          </w:divBdr>
                          <w:divsChild>
                            <w:div w:id="714700629">
                              <w:marLeft w:val="0"/>
                              <w:marRight w:val="0"/>
                              <w:marTop w:val="0"/>
                              <w:marBottom w:val="0"/>
                              <w:divBdr>
                                <w:top w:val="none" w:sz="0" w:space="0" w:color="auto"/>
                                <w:left w:val="none" w:sz="0" w:space="0" w:color="auto"/>
                                <w:bottom w:val="none" w:sz="0" w:space="0" w:color="auto"/>
                                <w:right w:val="none" w:sz="0" w:space="0" w:color="auto"/>
                              </w:divBdr>
                              <w:divsChild>
                                <w:div w:id="1370035803">
                                  <w:marLeft w:val="0"/>
                                  <w:marRight w:val="0"/>
                                  <w:marTop w:val="0"/>
                                  <w:marBottom w:val="0"/>
                                  <w:divBdr>
                                    <w:top w:val="none" w:sz="0" w:space="0" w:color="auto"/>
                                    <w:left w:val="none" w:sz="0" w:space="0" w:color="auto"/>
                                    <w:bottom w:val="none" w:sz="0" w:space="0" w:color="auto"/>
                                    <w:right w:val="none" w:sz="0" w:space="0" w:color="auto"/>
                                  </w:divBdr>
                                  <w:divsChild>
                                    <w:div w:id="1473478066">
                                      <w:marLeft w:val="0"/>
                                      <w:marRight w:val="0"/>
                                      <w:marTop w:val="0"/>
                                      <w:marBottom w:val="0"/>
                                      <w:divBdr>
                                        <w:top w:val="none" w:sz="0" w:space="0" w:color="auto"/>
                                        <w:left w:val="none" w:sz="0" w:space="0" w:color="auto"/>
                                        <w:bottom w:val="none" w:sz="0" w:space="0" w:color="auto"/>
                                        <w:right w:val="none" w:sz="0" w:space="0" w:color="auto"/>
                                      </w:divBdr>
                                      <w:divsChild>
                                        <w:div w:id="1580941509">
                                          <w:marLeft w:val="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sChild>
                                                <w:div w:id="1381631105">
                                                  <w:marLeft w:val="0"/>
                                                  <w:marRight w:val="0"/>
                                                  <w:marTop w:val="0"/>
                                                  <w:marBottom w:val="0"/>
                                                  <w:divBdr>
                                                    <w:top w:val="none" w:sz="0" w:space="0" w:color="auto"/>
                                                    <w:left w:val="none" w:sz="0" w:space="0" w:color="auto"/>
                                                    <w:bottom w:val="none" w:sz="0" w:space="0" w:color="auto"/>
                                                    <w:right w:val="none" w:sz="0" w:space="0" w:color="auto"/>
                                                  </w:divBdr>
                                                  <w:divsChild>
                                                    <w:div w:id="159005038">
                                                      <w:marLeft w:val="0"/>
                                                      <w:marRight w:val="0"/>
                                                      <w:marTop w:val="0"/>
                                                      <w:marBottom w:val="0"/>
                                                      <w:divBdr>
                                                        <w:top w:val="none" w:sz="0" w:space="0" w:color="auto"/>
                                                        <w:left w:val="none" w:sz="0" w:space="0" w:color="auto"/>
                                                        <w:bottom w:val="none" w:sz="0" w:space="0" w:color="auto"/>
                                                        <w:right w:val="none" w:sz="0" w:space="0" w:color="auto"/>
                                                      </w:divBdr>
                                                      <w:divsChild>
                                                        <w:div w:id="816457924">
                                                          <w:marLeft w:val="0"/>
                                                          <w:marRight w:val="0"/>
                                                          <w:marTop w:val="0"/>
                                                          <w:marBottom w:val="0"/>
                                                          <w:divBdr>
                                                            <w:top w:val="none" w:sz="0" w:space="0" w:color="auto"/>
                                                            <w:left w:val="none" w:sz="0" w:space="0" w:color="auto"/>
                                                            <w:bottom w:val="none" w:sz="0" w:space="0" w:color="auto"/>
                                                            <w:right w:val="none" w:sz="0" w:space="0" w:color="auto"/>
                                                          </w:divBdr>
                                                        </w:div>
                                                        <w:div w:id="1758407233">
                                                          <w:marLeft w:val="0"/>
                                                          <w:marRight w:val="0"/>
                                                          <w:marTop w:val="0"/>
                                                          <w:marBottom w:val="0"/>
                                                          <w:divBdr>
                                                            <w:top w:val="none" w:sz="0" w:space="0" w:color="auto"/>
                                                            <w:left w:val="none" w:sz="0" w:space="0" w:color="auto"/>
                                                            <w:bottom w:val="none" w:sz="0" w:space="0" w:color="auto"/>
                                                            <w:right w:val="none" w:sz="0" w:space="0" w:color="auto"/>
                                                          </w:divBdr>
                                                        </w:div>
                                                        <w:div w:id="545024834">
                                                          <w:marLeft w:val="0"/>
                                                          <w:marRight w:val="0"/>
                                                          <w:marTop w:val="0"/>
                                                          <w:marBottom w:val="0"/>
                                                          <w:divBdr>
                                                            <w:top w:val="none" w:sz="0" w:space="0" w:color="auto"/>
                                                            <w:left w:val="none" w:sz="0" w:space="0" w:color="auto"/>
                                                            <w:bottom w:val="none" w:sz="0" w:space="0" w:color="auto"/>
                                                            <w:right w:val="none" w:sz="0" w:space="0" w:color="auto"/>
                                                          </w:divBdr>
                                                        </w:div>
                                                        <w:div w:id="36662887">
                                                          <w:marLeft w:val="0"/>
                                                          <w:marRight w:val="0"/>
                                                          <w:marTop w:val="0"/>
                                                          <w:marBottom w:val="0"/>
                                                          <w:divBdr>
                                                            <w:top w:val="none" w:sz="0" w:space="0" w:color="auto"/>
                                                            <w:left w:val="none" w:sz="0" w:space="0" w:color="auto"/>
                                                            <w:bottom w:val="none" w:sz="0" w:space="0" w:color="auto"/>
                                                            <w:right w:val="none" w:sz="0" w:space="0" w:color="auto"/>
                                                          </w:divBdr>
                                                          <w:divsChild>
                                                            <w:div w:id="2081249715">
                                                              <w:blockQuote w:val="1"/>
                                                              <w:marLeft w:val="330"/>
                                                              <w:marRight w:val="225"/>
                                                              <w:marTop w:val="225"/>
                                                              <w:marBottom w:val="225"/>
                                                              <w:divBdr>
                                                                <w:top w:val="none" w:sz="0" w:space="0" w:color="auto"/>
                                                                <w:left w:val="none" w:sz="0" w:space="0" w:color="auto"/>
                                                                <w:bottom w:val="none" w:sz="0" w:space="0" w:color="auto"/>
                                                                <w:right w:val="none" w:sz="0" w:space="0" w:color="auto"/>
                                                              </w:divBdr>
                                                            </w:div>
                                                            <w:div w:id="1519008321">
                                                              <w:blockQuote w:val="1"/>
                                                              <w:marLeft w:val="330"/>
                                                              <w:marRight w:val="225"/>
                                                              <w:marTop w:val="225"/>
                                                              <w:marBottom w:val="225"/>
                                                              <w:divBdr>
                                                                <w:top w:val="none" w:sz="0" w:space="0" w:color="auto"/>
                                                                <w:left w:val="none" w:sz="0" w:space="0" w:color="auto"/>
                                                                <w:bottom w:val="none" w:sz="0" w:space="0" w:color="auto"/>
                                                                <w:right w:val="none" w:sz="0" w:space="0" w:color="auto"/>
                                                              </w:divBdr>
                                                            </w:div>
                                                            <w:div w:id="278951038">
                                                              <w:blockQuote w:val="1"/>
                                                              <w:marLeft w:val="330"/>
                                                              <w:marRight w:val="225"/>
                                                              <w:marTop w:val="225"/>
                                                              <w:marBottom w:val="225"/>
                                                              <w:divBdr>
                                                                <w:top w:val="none" w:sz="0" w:space="0" w:color="auto"/>
                                                                <w:left w:val="none" w:sz="0" w:space="0" w:color="auto"/>
                                                                <w:bottom w:val="none" w:sz="0" w:space="0" w:color="auto"/>
                                                                <w:right w:val="none" w:sz="0" w:space="0" w:color="auto"/>
                                                              </w:divBdr>
                                                            </w:div>
                                                            <w:div w:id="889070569">
                                                              <w:blockQuote w:val="1"/>
                                                              <w:marLeft w:val="330"/>
                                                              <w:marRight w:val="225"/>
                                                              <w:marTop w:val="225"/>
                                                              <w:marBottom w:val="225"/>
                                                              <w:divBdr>
                                                                <w:top w:val="none" w:sz="0" w:space="0" w:color="auto"/>
                                                                <w:left w:val="none" w:sz="0" w:space="0" w:color="auto"/>
                                                                <w:bottom w:val="none" w:sz="0" w:space="0" w:color="auto"/>
                                                                <w:right w:val="none" w:sz="0" w:space="0" w:color="auto"/>
                                                              </w:divBdr>
                                                            </w:div>
                                                            <w:div w:id="677462190">
                                                              <w:blockQuote w:val="1"/>
                                                              <w:marLeft w:val="330"/>
                                                              <w:marRight w:val="225"/>
                                                              <w:marTop w:val="225"/>
                                                              <w:marBottom w:val="225"/>
                                                              <w:divBdr>
                                                                <w:top w:val="none" w:sz="0" w:space="0" w:color="auto"/>
                                                                <w:left w:val="none" w:sz="0" w:space="0" w:color="auto"/>
                                                                <w:bottom w:val="none" w:sz="0" w:space="0" w:color="auto"/>
                                                                <w:right w:val="none" w:sz="0" w:space="0" w:color="auto"/>
                                                              </w:divBdr>
                                                            </w:div>
                                                            <w:div w:id="607156076">
                                                              <w:blockQuote w:val="1"/>
                                                              <w:marLeft w:val="330"/>
                                                              <w:marRight w:val="225"/>
                                                              <w:marTop w:val="225"/>
                                                              <w:marBottom w:val="225"/>
                                                              <w:divBdr>
                                                                <w:top w:val="none" w:sz="0" w:space="0" w:color="auto"/>
                                                                <w:left w:val="none" w:sz="0" w:space="0" w:color="auto"/>
                                                                <w:bottom w:val="none" w:sz="0" w:space="0" w:color="auto"/>
                                                                <w:right w:val="none" w:sz="0" w:space="0" w:color="auto"/>
                                                              </w:divBdr>
                                                            </w:div>
                                                            <w:div w:id="402874640">
                                                              <w:blockQuote w:val="1"/>
                                                              <w:marLeft w:val="330"/>
                                                              <w:marRight w:val="225"/>
                                                              <w:marTop w:val="225"/>
                                                              <w:marBottom w:val="225"/>
                                                              <w:divBdr>
                                                                <w:top w:val="none" w:sz="0" w:space="0" w:color="auto"/>
                                                                <w:left w:val="none" w:sz="0" w:space="0" w:color="auto"/>
                                                                <w:bottom w:val="none" w:sz="0" w:space="0" w:color="auto"/>
                                                                <w:right w:val="none" w:sz="0" w:space="0" w:color="auto"/>
                                                              </w:divBdr>
                                                            </w:div>
                                                            <w:div w:id="157622684">
                                                              <w:marLeft w:val="0"/>
                                                              <w:marRight w:val="0"/>
                                                              <w:marTop w:val="0"/>
                                                              <w:marBottom w:val="0"/>
                                                              <w:divBdr>
                                                                <w:top w:val="none" w:sz="0" w:space="0" w:color="auto"/>
                                                                <w:left w:val="none" w:sz="0" w:space="0" w:color="auto"/>
                                                                <w:bottom w:val="none" w:sz="0" w:space="0" w:color="auto"/>
                                                                <w:right w:val="none" w:sz="0" w:space="0" w:color="auto"/>
                                                              </w:divBdr>
                                                              <w:divsChild>
                                                                <w:div w:id="1079520102">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rzanoandassociates.com/documents/KohnRespon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3644</Words>
  <Characters>20771</Characters>
  <Application>Microsoft Office Word</Application>
  <DocSecurity>0</DocSecurity>
  <Lines>173</Lines>
  <Paragraphs>48</Paragraphs>
  <ScaleCrop>false</ScaleCrop>
  <Company>Issaquah School District</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RasmussenS</dc:creator>
  <cp:keywords/>
  <dc:description/>
  <cp:lastModifiedBy>RasmussenS</cp:lastModifiedBy>
  <cp:revision>4</cp:revision>
  <cp:lastPrinted>2012-07-05T17:02:00Z</cp:lastPrinted>
  <dcterms:created xsi:type="dcterms:W3CDTF">2012-07-05T16:30:00Z</dcterms:created>
  <dcterms:modified xsi:type="dcterms:W3CDTF">2012-07-05T17:04:00Z</dcterms:modified>
</cp:coreProperties>
</file>